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ind w:firstLine="0"/>
        <w:jc w:val="both"/>
        <w:rPr>
          <w:rFonts w:ascii="仿宋_GB2312" w:eastAsia="仿宋_GB2312"/>
          <w:b/>
          <w:spacing w:val="28"/>
          <w:sz w:val="52"/>
          <w:szCs w:val="48"/>
        </w:rPr>
      </w:pPr>
    </w:p>
    <w:p>
      <w:pPr>
        <w:adjustRightInd w:val="0"/>
        <w:snapToGrid w:val="0"/>
        <w:spacing w:line="360" w:lineRule="auto"/>
        <w:jc w:val="center"/>
        <w:rPr>
          <w:rFonts w:ascii="仿宋_GB2312" w:hAnsi="宋体" w:eastAsia="仿宋_GB2312"/>
          <w:b/>
          <w:color w:val="000000"/>
          <w:spacing w:val="28"/>
          <w:sz w:val="48"/>
          <w:szCs w:val="48"/>
        </w:rPr>
      </w:pPr>
      <w:r>
        <w:rPr>
          <w:rFonts w:hint="eastAsia" w:ascii="仿宋_GB2312" w:hAnsi="宋体" w:eastAsia="仿宋_GB2312"/>
          <w:b/>
          <w:color w:val="000000"/>
          <w:spacing w:val="28"/>
          <w:sz w:val="48"/>
          <w:szCs w:val="48"/>
        </w:rPr>
        <w:t>江苏长江水务办公自动化系统（OA）项目</w:t>
      </w:r>
    </w:p>
    <w:p>
      <w:pPr>
        <w:adjustRightInd w:val="0"/>
        <w:snapToGrid w:val="0"/>
        <w:spacing w:line="360" w:lineRule="auto"/>
        <w:jc w:val="center"/>
        <w:rPr>
          <w:rFonts w:ascii="仿宋_GB2312" w:hAnsi="宋体" w:eastAsia="仿宋_GB2312"/>
          <w:b/>
          <w:color w:val="000000"/>
          <w:spacing w:val="28"/>
          <w:sz w:val="48"/>
          <w:szCs w:val="48"/>
        </w:rPr>
      </w:pPr>
    </w:p>
    <w:p>
      <w:pPr>
        <w:adjustRightInd w:val="0"/>
        <w:snapToGrid w:val="0"/>
        <w:spacing w:line="360" w:lineRule="auto"/>
        <w:jc w:val="center"/>
        <w:rPr>
          <w:rFonts w:ascii="仿宋_GB2312" w:hAnsi="宋体" w:eastAsia="仿宋_GB2312"/>
          <w:b/>
          <w:snapToGrid w:val="0"/>
          <w:color w:val="000000"/>
          <w:sz w:val="48"/>
          <w:szCs w:val="48"/>
        </w:rPr>
      </w:pPr>
      <w:r>
        <w:rPr>
          <w:rFonts w:hint="eastAsia" w:ascii="仿宋_GB2312" w:hAnsi="宋体" w:eastAsia="仿宋_GB2312"/>
          <w:b/>
          <w:color w:val="000000"/>
          <w:spacing w:val="28"/>
          <w:sz w:val="48"/>
          <w:szCs w:val="48"/>
        </w:rPr>
        <w:t>招标文件</w:t>
      </w:r>
    </w:p>
    <w:p>
      <w:pPr>
        <w:adjustRightInd w:val="0"/>
        <w:snapToGrid w:val="0"/>
        <w:spacing w:line="360" w:lineRule="auto"/>
        <w:ind w:firstLine="3384" w:firstLineChars="1204"/>
        <w:jc w:val="center"/>
        <w:rPr>
          <w:rFonts w:ascii="黑体" w:hAnsi="宋体" w:eastAsia="黑体"/>
          <w:b/>
          <w:bCs/>
          <w:snapToGrid w:val="0"/>
          <w:sz w:val="28"/>
          <w:szCs w:val="28"/>
        </w:rPr>
      </w:pPr>
    </w:p>
    <w:p>
      <w:pPr>
        <w:pStyle w:val="5"/>
        <w:numPr>
          <w:ilvl w:val="0"/>
          <w:numId w:val="0"/>
        </w:numPr>
      </w:pPr>
    </w:p>
    <w:p>
      <w:pPr>
        <w:adjustRightInd w:val="0"/>
        <w:snapToGrid w:val="0"/>
        <w:spacing w:line="360" w:lineRule="auto"/>
        <w:ind w:firstLine="602" w:firstLineChars="200"/>
        <w:jc w:val="center"/>
        <w:rPr>
          <w:rFonts w:ascii="仿宋_GB2312" w:hAnsi="宋体" w:eastAsia="仿宋_GB2312"/>
          <w:b/>
          <w:bCs/>
          <w:snapToGrid w:val="0"/>
          <w:sz w:val="30"/>
        </w:rPr>
      </w:pPr>
    </w:p>
    <w:p>
      <w:pPr>
        <w:adjustRightInd w:val="0"/>
        <w:snapToGrid w:val="0"/>
        <w:spacing w:line="360" w:lineRule="auto"/>
        <w:ind w:firstLine="1446" w:firstLineChars="200"/>
        <w:jc w:val="center"/>
        <w:rPr>
          <w:rFonts w:ascii="仿宋_GB2312" w:hAnsi="宋体" w:eastAsia="仿宋_GB2312"/>
          <w:b/>
          <w:snapToGrid w:val="0"/>
          <w:sz w:val="72"/>
        </w:rPr>
      </w:pPr>
    </w:p>
    <w:p>
      <w:pPr>
        <w:pStyle w:val="5"/>
        <w:numPr>
          <w:ilvl w:val="0"/>
          <w:numId w:val="0"/>
        </w:numPr>
        <w:rPr>
          <w:rFonts w:ascii="仿宋_GB2312" w:hAnsi="宋体" w:eastAsia="仿宋_GB2312"/>
          <w:b/>
          <w:snapToGrid w:val="0"/>
          <w:sz w:val="72"/>
        </w:rPr>
      </w:pPr>
    </w:p>
    <w:p>
      <w:pPr>
        <w:pStyle w:val="5"/>
        <w:numPr>
          <w:ilvl w:val="0"/>
          <w:numId w:val="0"/>
        </w:numPr>
        <w:rPr>
          <w:rFonts w:ascii="仿宋_GB2312" w:hAnsi="宋体" w:eastAsia="仿宋_GB2312"/>
          <w:b/>
          <w:snapToGrid w:val="0"/>
          <w:sz w:val="72"/>
        </w:rPr>
      </w:pPr>
    </w:p>
    <w:p>
      <w:pPr>
        <w:pStyle w:val="5"/>
        <w:numPr>
          <w:ilvl w:val="0"/>
          <w:numId w:val="0"/>
        </w:numPr>
        <w:rPr>
          <w:rFonts w:ascii="仿宋_GB2312" w:hAnsi="宋体" w:eastAsia="仿宋_GB2312"/>
          <w:b/>
          <w:snapToGrid w:val="0"/>
          <w:sz w:val="72"/>
        </w:rPr>
      </w:pPr>
    </w:p>
    <w:p>
      <w:pPr>
        <w:pStyle w:val="5"/>
        <w:numPr>
          <w:ilvl w:val="0"/>
          <w:numId w:val="0"/>
        </w:numPr>
        <w:rPr>
          <w:rFonts w:ascii="仿宋_GB2312" w:hAnsi="宋体" w:eastAsia="仿宋_GB2312"/>
          <w:b/>
          <w:snapToGrid w:val="0"/>
          <w:sz w:val="72"/>
        </w:rPr>
      </w:pPr>
    </w:p>
    <w:p>
      <w:pPr>
        <w:adjustRightInd w:val="0"/>
        <w:snapToGrid w:val="0"/>
        <w:spacing w:line="360" w:lineRule="auto"/>
        <w:rPr>
          <w:rFonts w:ascii="仿宋_GB2312" w:hAnsi="宋体" w:eastAsia="仿宋_GB2312"/>
          <w:b/>
          <w:snapToGrid w:val="0"/>
          <w:sz w:val="72"/>
        </w:rPr>
      </w:pPr>
    </w:p>
    <w:p>
      <w:pPr>
        <w:adjustRightInd w:val="0"/>
        <w:snapToGrid w:val="0"/>
        <w:spacing w:line="480" w:lineRule="auto"/>
        <w:jc w:val="center"/>
        <w:rPr>
          <w:rFonts w:ascii="仿宋_GB2312" w:hAnsi="宋体" w:eastAsia="仿宋_GB2312"/>
          <w:b/>
          <w:bCs/>
          <w:snapToGrid w:val="0"/>
          <w:sz w:val="28"/>
          <w:u w:val="single"/>
        </w:rPr>
      </w:pPr>
      <w:r>
        <w:rPr>
          <w:rFonts w:hint="eastAsia" w:ascii="仿宋_GB2312" w:hAnsi="宋体" w:eastAsia="仿宋_GB2312"/>
          <w:b/>
          <w:bCs/>
          <w:snapToGrid w:val="0"/>
          <w:sz w:val="30"/>
        </w:rPr>
        <w:t>招       标      人：</w:t>
      </w:r>
      <w:r>
        <w:rPr>
          <w:rFonts w:hint="eastAsia" w:ascii="仿宋_GB2312" w:hAnsi="宋体" w:eastAsia="仿宋_GB2312"/>
          <w:b/>
          <w:bCs/>
          <w:snapToGrid w:val="0"/>
          <w:sz w:val="30"/>
          <w:u w:val="single"/>
        </w:rPr>
        <w:t>江苏长江水务股份有限公司</w:t>
      </w:r>
    </w:p>
    <w:p>
      <w:pPr>
        <w:spacing w:line="460" w:lineRule="exact"/>
        <w:jc w:val="center"/>
        <w:rPr>
          <w:rFonts w:eastAsia="黑体"/>
          <w:sz w:val="36"/>
        </w:rPr>
      </w:pPr>
      <w:r>
        <w:rPr>
          <w:rFonts w:hint="eastAsia" w:ascii="仿宋_GB2312" w:hAnsi="宋体" w:eastAsia="仿宋_GB2312"/>
          <w:b/>
          <w:bCs/>
          <w:snapToGrid w:val="0"/>
          <w:sz w:val="30"/>
        </w:rPr>
        <w:t xml:space="preserve">发    放    日   期：  </w:t>
      </w:r>
      <w:r>
        <w:rPr>
          <w:rFonts w:hint="eastAsia" w:ascii="仿宋_GB2312" w:hAnsi="宋体" w:eastAsia="仿宋_GB2312"/>
          <w:b/>
          <w:bCs/>
          <w:snapToGrid w:val="0"/>
          <w:sz w:val="30"/>
          <w:u w:val="single"/>
        </w:rPr>
        <w:t xml:space="preserve"> 2024</w:t>
      </w:r>
      <w:r>
        <w:rPr>
          <w:rFonts w:hint="eastAsia" w:ascii="仿宋_GB2312" w:hAnsi="宋体" w:eastAsia="仿宋_GB2312"/>
          <w:b/>
          <w:bCs/>
          <w:snapToGrid w:val="0"/>
          <w:sz w:val="30"/>
        </w:rPr>
        <w:t>年</w:t>
      </w:r>
      <w:r>
        <w:rPr>
          <w:rFonts w:hint="eastAsia" w:ascii="仿宋_GB2312" w:hAnsi="宋体" w:eastAsia="仿宋_GB2312"/>
          <w:b/>
          <w:bCs/>
          <w:snapToGrid w:val="0"/>
          <w:sz w:val="30"/>
          <w:u w:val="single"/>
        </w:rPr>
        <w:t>8</w:t>
      </w:r>
      <w:r>
        <w:rPr>
          <w:rFonts w:hint="eastAsia" w:ascii="仿宋_GB2312" w:hAnsi="宋体" w:eastAsia="仿宋_GB2312"/>
          <w:b/>
          <w:bCs/>
          <w:snapToGrid w:val="0"/>
          <w:sz w:val="30"/>
        </w:rPr>
        <w:t>月</w:t>
      </w:r>
      <w:r>
        <w:rPr>
          <w:rFonts w:hint="eastAsia" w:ascii="仿宋_GB2312" w:hAnsi="宋体" w:eastAsia="仿宋_GB2312"/>
          <w:b/>
          <w:bCs/>
          <w:snapToGrid w:val="0"/>
          <w:sz w:val="30"/>
          <w:lang w:val="en-US" w:eastAsia="zh-CN"/>
        </w:rPr>
        <w:t>6</w:t>
      </w:r>
      <w:bookmarkStart w:id="675" w:name="_GoBack"/>
      <w:bookmarkEnd w:id="675"/>
      <w:r>
        <w:rPr>
          <w:rFonts w:hint="eastAsia" w:ascii="仿宋_GB2312" w:hAnsi="宋体" w:eastAsia="仿宋_GB2312"/>
          <w:b/>
          <w:bCs/>
          <w:snapToGrid w:val="0"/>
          <w:sz w:val="30"/>
        </w:rPr>
        <w:t>日</w:t>
      </w:r>
    </w:p>
    <w:p>
      <w:pPr>
        <w:spacing w:line="460" w:lineRule="exact"/>
        <w:rPr>
          <w:rFonts w:eastAsia="仿宋_GB2312"/>
          <w:sz w:val="30"/>
          <w:u w:val="single"/>
        </w:rPr>
      </w:pPr>
    </w:p>
    <w:p>
      <w:pPr>
        <w:pStyle w:val="5"/>
        <w:numPr>
          <w:ilvl w:val="0"/>
          <w:numId w:val="0"/>
        </w:numPr>
      </w:pPr>
    </w:p>
    <w:p>
      <w:pPr>
        <w:pStyle w:val="5"/>
        <w:numPr>
          <w:ilvl w:val="0"/>
          <w:numId w:val="0"/>
        </w:numPr>
        <w:ind w:left="780" w:hanging="360"/>
      </w:pPr>
    </w:p>
    <w:p>
      <w:pPr>
        <w:pStyle w:val="5"/>
        <w:numPr>
          <w:ilvl w:val="0"/>
          <w:numId w:val="0"/>
        </w:numPr>
      </w:pPr>
    </w:p>
    <w:p>
      <w:pPr>
        <w:spacing w:line="360" w:lineRule="auto"/>
        <w:jc w:val="center"/>
        <w:outlineLvl w:val="0"/>
        <w:rPr>
          <w:rFonts w:ascii="宋体" w:hAnsi="宋体"/>
          <w:b/>
          <w:sz w:val="36"/>
          <w:szCs w:val="36"/>
        </w:rPr>
      </w:pPr>
      <w:r>
        <w:rPr>
          <w:rFonts w:hint="eastAsia" w:ascii="宋体" w:hAnsi="宋体"/>
          <w:b/>
          <w:sz w:val="36"/>
          <w:szCs w:val="36"/>
        </w:rPr>
        <w:t>前  附  表</w:t>
      </w:r>
    </w:p>
    <w:tbl>
      <w:tblPr>
        <w:tblStyle w:val="12"/>
        <w:tblW w:w="9298"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161"/>
        <w:gridCol w:w="1596"/>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序号</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    目</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2415" w:firstLineChars="1150"/>
              <w:rPr>
                <w:rFonts w:ascii="宋体" w:hAnsi="宋体"/>
                <w:szCs w:val="21"/>
              </w:rPr>
            </w:pPr>
            <w:r>
              <w:rPr>
                <w:rFonts w:hint="eastAsia" w:ascii="宋体" w:hAnsi="宋体"/>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项目名称</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Cs w:val="21"/>
              </w:rPr>
            </w:pPr>
            <w:r>
              <w:rPr>
                <w:rFonts w:hint="eastAsia" w:ascii="宋体" w:hAnsi="宋体"/>
                <w:color w:val="000000"/>
                <w:szCs w:val="21"/>
              </w:rPr>
              <w:t>江苏长江水务办公自动化系统（OA）项目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2</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招标方式</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3</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招标内容</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color w:val="000000"/>
                <w:szCs w:val="21"/>
              </w:rPr>
              <w:t>长江水务办公自动化系统（OA）（详见技术要求）。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4</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项目峻工期限</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90个工作日内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5</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工程开始期</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中标签订合同后的10天之内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6</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最高限价</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u w:val="single"/>
              </w:rPr>
              <w:t xml:space="preserve">    40  </w:t>
            </w:r>
            <w:r>
              <w:rPr>
                <w:rFonts w:hint="eastAsia" w:ascii="宋体" w:hAnsi="宋体"/>
                <w:szCs w:val="21"/>
              </w:rPr>
              <w:t xml:space="preserve">万元人民币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7</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服务内容/服务承诺</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szCs w:val="21"/>
              </w:rPr>
            </w:pPr>
            <w:r>
              <w:rPr>
                <w:rFonts w:hint="eastAsia" w:ascii="Arial" w:hAnsi="宋体"/>
                <w:bCs/>
                <w:iCs/>
                <w:szCs w:val="28"/>
              </w:rPr>
              <w:t>在投标文件中注明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8</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服务地点</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9</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招标单位</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10</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投标文件份数</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正本一份，副本一份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11</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投标有效期</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szCs w:val="21"/>
              </w:rPr>
            </w:pPr>
            <w:r>
              <w:rPr>
                <w:rFonts w:hint="eastAsia" w:ascii="宋体" w:hAnsi="宋体"/>
                <w:szCs w:val="21"/>
              </w:rPr>
              <w:t>从投标截止日起90天内有效，如中标，有效期将延至合同终止日。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12</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投标截止时间</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2024年8月</w:t>
            </w:r>
            <w:r>
              <w:rPr>
                <w:rFonts w:hint="eastAsia" w:ascii="宋体" w:hAnsi="宋体"/>
                <w:szCs w:val="21"/>
                <w:lang w:val="en-US" w:eastAsia="zh-CN"/>
              </w:rPr>
              <w:t>13</w:t>
            </w:r>
            <w:r>
              <w:rPr>
                <w:rFonts w:hint="eastAsia" w:ascii="宋体" w:hAnsi="宋体"/>
                <w:szCs w:val="21"/>
              </w:rPr>
              <w:t xml:space="preserve">日上午9:00  </w:t>
            </w:r>
            <w:r>
              <w:rPr>
                <w:rFonts w:hint="eastAsia" w:ascii="宋体" w:hAnsi="宋体" w:cs="宋体"/>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08" w:type="dxa"/>
            <w:tcBorders>
              <w:top w:val="single" w:color="auto" w:sz="4" w:space="0"/>
              <w:left w:val="single" w:color="auto" w:sz="4" w:space="0"/>
              <w:bottom w:val="nil"/>
              <w:right w:val="single" w:color="auto" w:sz="4" w:space="0"/>
            </w:tcBorders>
            <w:vAlign w:val="center"/>
          </w:tcPr>
          <w:p>
            <w:pPr>
              <w:spacing w:line="360" w:lineRule="auto"/>
              <w:jc w:val="center"/>
              <w:rPr>
                <w:rFonts w:ascii="宋体" w:hAnsi="宋体"/>
                <w:szCs w:val="21"/>
              </w:rPr>
            </w:pPr>
            <w:r>
              <w:rPr>
                <w:rFonts w:hint="eastAsia" w:ascii="宋体" w:hAnsi="宋体"/>
                <w:szCs w:val="21"/>
              </w:rPr>
              <w:t>3</w:t>
            </w:r>
          </w:p>
        </w:tc>
        <w:tc>
          <w:tcPr>
            <w:tcW w:w="2161"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投标文件递交</w:t>
            </w:r>
          </w:p>
          <w:p>
            <w:pPr>
              <w:spacing w:line="360" w:lineRule="auto"/>
              <w:jc w:val="center"/>
              <w:rPr>
                <w:rFonts w:ascii="宋体" w:hAnsi="宋体"/>
                <w:szCs w:val="21"/>
              </w:rPr>
            </w:pPr>
            <w:r>
              <w:rPr>
                <w:rFonts w:hint="eastAsia" w:ascii="宋体" w:hAnsi="宋体"/>
                <w:szCs w:val="21"/>
              </w:rPr>
              <w:t>地址</w:t>
            </w:r>
          </w:p>
        </w:tc>
        <w:tc>
          <w:tcPr>
            <w:tcW w:w="6329" w:type="dxa"/>
            <w:gridSpan w:val="2"/>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Cs w:val="21"/>
              </w:rPr>
            </w:pPr>
            <w:r>
              <w:rPr>
                <w:rFonts w:hint="eastAsia" w:ascii="宋体" w:hAnsi="宋体"/>
                <w:szCs w:val="21"/>
              </w:rPr>
              <w:t>扬州市文汇东路249号江苏长江水务股份有限公司物资供应处（招标中心307号）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14</w:t>
            </w:r>
          </w:p>
        </w:tc>
        <w:tc>
          <w:tcPr>
            <w:tcW w:w="2161" w:type="dxa"/>
            <w:tcBorders>
              <w:top w:val="single" w:color="auto" w:sz="4" w:space="0"/>
              <w:left w:val="single" w:color="auto" w:sz="8"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开标会时间</w:t>
            </w:r>
          </w:p>
        </w:tc>
        <w:tc>
          <w:tcPr>
            <w:tcW w:w="1596"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年 </w:t>
            </w:r>
            <w:r>
              <w:rPr>
                <w:rFonts w:hint="eastAsia" w:ascii="宋体" w:hAnsi="宋体"/>
                <w:color w:val="000000" w:themeColor="text1"/>
                <w:szCs w:val="21"/>
                <w:highlight w:val="none"/>
                <w:lang w:val="en-US" w:eastAsia="zh-CN"/>
                <w14:textFill>
                  <w14:solidFill>
                    <w14:schemeClr w14:val="tx1"/>
                  </w14:solidFill>
                </w14:textFill>
              </w:rPr>
              <w:t>8</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13</w:t>
            </w:r>
            <w:r>
              <w:rPr>
                <w:rFonts w:hint="eastAsia" w:ascii="宋体" w:hAnsi="宋体"/>
                <w:color w:val="000000" w:themeColor="text1"/>
                <w:szCs w:val="21"/>
                <w:highlight w:val="none"/>
                <w14:textFill>
                  <w14:solidFill>
                    <w14:schemeClr w14:val="tx1"/>
                  </w14:solidFill>
                </w14:textFill>
              </w:rPr>
              <w:t>日上午</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9</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0</w:t>
            </w:r>
            <w:r>
              <w:rPr>
                <w:rFonts w:ascii="宋体" w:hAnsi="宋体"/>
                <w:color w:val="000000" w:themeColor="text1"/>
                <w:szCs w:val="21"/>
                <w:highlight w:val="none"/>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（北京时间）</w:t>
            </w:r>
          </w:p>
        </w:tc>
        <w:tc>
          <w:tcPr>
            <w:tcW w:w="4733" w:type="dxa"/>
            <w:tcBorders>
              <w:top w:val="single" w:color="auto" w:sz="4" w:space="0"/>
              <w:left w:val="single" w:color="auto" w:sz="4" w:space="0"/>
              <w:bottom w:val="single" w:color="auto" w:sz="4" w:space="0"/>
              <w:right w:val="single" w:color="auto" w:sz="8" w:space="0"/>
            </w:tcBorders>
            <w:vAlign w:val="center"/>
          </w:tcPr>
          <w:p>
            <w:pPr>
              <w:spacing w:line="360" w:lineRule="auto"/>
              <w:rPr>
                <w:rFonts w:ascii="宋体" w:hAnsi="宋体"/>
                <w:szCs w:val="21"/>
              </w:rPr>
            </w:pPr>
            <w:r>
              <w:rPr>
                <w:rFonts w:hint="eastAsia" w:ascii="宋体" w:hAnsi="宋体"/>
                <w:color w:val="000000"/>
                <w:szCs w:val="21"/>
              </w:rPr>
              <w:t>江苏长江水务股份有限公司三楼会议室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15</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标书装订</w:t>
            </w:r>
          </w:p>
          <w:p>
            <w:pPr>
              <w:spacing w:line="360" w:lineRule="auto"/>
              <w:jc w:val="center"/>
              <w:rPr>
                <w:rFonts w:ascii="宋体" w:hAnsi="宋体"/>
                <w:szCs w:val="21"/>
              </w:rPr>
            </w:pPr>
            <w:r>
              <w:rPr>
                <w:rFonts w:hint="eastAsia" w:ascii="宋体" w:hAnsi="宋体"/>
                <w:szCs w:val="21"/>
              </w:rPr>
              <w:t>及密封要求</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Cs w:val="21"/>
              </w:rPr>
            </w:pPr>
            <w:r>
              <w:rPr>
                <w:rFonts w:hint="eastAsia" w:ascii="宋体" w:hAnsi="宋体"/>
                <w:szCs w:val="21"/>
              </w:rPr>
              <w:t>所有封袋上应写明招标人名称、投标项目名称及投标人的名称。</w:t>
            </w:r>
          </w:p>
          <w:p>
            <w:pPr>
              <w:spacing w:line="360" w:lineRule="auto"/>
              <w:rPr>
                <w:rFonts w:ascii="宋体" w:hAnsi="宋体"/>
                <w:szCs w:val="21"/>
              </w:rPr>
            </w:pPr>
            <w:r>
              <w:rPr>
                <w:rFonts w:hint="eastAsia" w:ascii="宋体" w:hAnsi="宋体"/>
                <w:szCs w:val="21"/>
              </w:rPr>
              <w:t>所有投标文件都必须在封袋加盖投标单位公章及其法定代表人或授权委托人印鉴。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16</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其他</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ascii="宋体" w:hAnsi="宋体"/>
                <w:szCs w:val="21"/>
              </w:rPr>
            </w:pPr>
            <w:r>
              <w:rPr>
                <w:rFonts w:hint="eastAsia" w:ascii="宋体" w:hAnsi="宋体"/>
                <w:szCs w:val="21"/>
              </w:rPr>
              <w:t>下文中与“前附表”内容不一致的，以“前附表”为准；</w:t>
            </w:r>
          </w:p>
          <w:p>
            <w:pPr>
              <w:numPr>
                <w:ilvl w:val="0"/>
                <w:numId w:val="2"/>
              </w:numPr>
              <w:spacing w:line="360" w:lineRule="auto"/>
              <w:rPr>
                <w:rFonts w:ascii="宋体" w:hAnsi="宋体"/>
                <w:szCs w:val="21"/>
              </w:rPr>
            </w:pPr>
            <w:r>
              <w:rPr>
                <w:rFonts w:hint="eastAsia" w:ascii="宋体" w:hAnsi="宋体"/>
                <w:szCs w:val="21"/>
              </w:rPr>
              <w:t>本招标文件的解释权属于江苏长江水务股份有限公司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8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17</w:t>
            </w:r>
          </w:p>
        </w:tc>
        <w:tc>
          <w:tcPr>
            <w:tcW w:w="21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联系方式</w:t>
            </w:r>
          </w:p>
        </w:tc>
        <w:tc>
          <w:tcPr>
            <w:tcW w:w="632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rPr>
                <w:rFonts w:ascii="宋体" w:hAnsi="宋体"/>
                <w:szCs w:val="21"/>
              </w:rPr>
            </w:pPr>
            <w:r>
              <w:rPr>
                <w:rFonts w:hint="eastAsia" w:ascii="宋体" w:hAnsi="宋体"/>
                <w:szCs w:val="21"/>
              </w:rPr>
              <w:t>招标人：江苏长江水务股份有限公司</w:t>
            </w:r>
          </w:p>
          <w:p>
            <w:pPr>
              <w:adjustRightInd w:val="0"/>
              <w:spacing w:line="360" w:lineRule="auto"/>
              <w:rPr>
                <w:rFonts w:ascii="宋体" w:hAnsi="宋体"/>
                <w:szCs w:val="21"/>
              </w:rPr>
            </w:pPr>
            <w:r>
              <w:rPr>
                <w:rFonts w:hint="eastAsia" w:ascii="宋体" w:hAnsi="宋体"/>
                <w:szCs w:val="21"/>
              </w:rPr>
              <w:t>地  址：扬州文汇东路249号</w:t>
            </w:r>
          </w:p>
          <w:p>
            <w:pPr>
              <w:adjustRightInd w:val="0"/>
              <w:spacing w:line="360" w:lineRule="auto"/>
              <w:rPr>
                <w:rFonts w:ascii="宋体" w:hAnsi="宋体"/>
                <w:szCs w:val="21"/>
              </w:rPr>
            </w:pPr>
            <w:r>
              <w:rPr>
                <w:rFonts w:hint="eastAsia" w:ascii="宋体" w:hAnsi="宋体"/>
                <w:szCs w:val="21"/>
              </w:rPr>
              <w:t>电  话：0514-82980012</w:t>
            </w:r>
          </w:p>
          <w:p>
            <w:pPr>
              <w:adjustRightInd w:val="0"/>
              <w:spacing w:line="360" w:lineRule="auto"/>
              <w:rPr>
                <w:rFonts w:ascii="宋体" w:hAnsi="宋体"/>
                <w:szCs w:val="21"/>
              </w:rPr>
            </w:pPr>
            <w:r>
              <w:rPr>
                <w:rFonts w:hint="eastAsia" w:ascii="宋体" w:hAnsi="宋体"/>
                <w:szCs w:val="21"/>
              </w:rPr>
              <w:t xml:space="preserve">联系人：朱华卿 </w:t>
            </w:r>
          </w:p>
        </w:tc>
      </w:tr>
    </w:tbl>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一、总    则</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1、招标项目概况</w:t>
      </w:r>
    </w:p>
    <w:p>
      <w:pPr>
        <w:autoSpaceDE w:val="0"/>
        <w:autoSpaceDN w:val="0"/>
        <w:adjustRightInd w:val="0"/>
        <w:snapToGrid w:val="0"/>
        <w:spacing w:line="480" w:lineRule="exact"/>
        <w:ind w:firstLine="561"/>
        <w:rPr>
          <w:rFonts w:ascii="宋体" w:hAnsi="宋体"/>
          <w:color w:val="000000"/>
          <w:szCs w:val="21"/>
        </w:rPr>
      </w:pPr>
      <w:r>
        <w:rPr>
          <w:rFonts w:hint="eastAsia" w:ascii="宋体" w:hAnsi="宋体"/>
          <w:color w:val="000000"/>
          <w:szCs w:val="21"/>
        </w:rPr>
        <w:t xml:space="preserve">1.1 </w:t>
      </w:r>
      <w:r>
        <w:rPr>
          <w:rFonts w:hint="eastAsia" w:ascii="宋体" w:hAnsi="宋体" w:cs="宋体"/>
          <w:szCs w:val="21"/>
          <w:shd w:val="clear" w:color="auto" w:fill="FFFFFF"/>
          <w:lang w:eastAsia="zh-Hans"/>
        </w:rPr>
        <w:t>本次办公自动化系统（OA）建设参照全国人大《十四五规划和2035年远景目标纲要》及参照国务院国资委《关于加快推进国有企业数字化转型工作的通知》中重点提及的加快数字化发展，发展数字经济，加快推动数字产业化，产业数字化转型要求，响应集团关于“绿色办公”要求，围绕“文、事、会”建设办公自动化系统（OA），提高日常办公效率。</w:t>
      </w:r>
    </w:p>
    <w:p>
      <w:pPr>
        <w:autoSpaceDE w:val="0"/>
        <w:autoSpaceDN w:val="0"/>
        <w:adjustRightInd w:val="0"/>
        <w:snapToGrid w:val="0"/>
        <w:spacing w:line="480" w:lineRule="exact"/>
        <w:ind w:firstLine="561"/>
        <w:rPr>
          <w:szCs w:val="21"/>
        </w:rPr>
      </w:pPr>
      <w:r>
        <w:rPr>
          <w:rFonts w:hint="eastAsia" w:ascii="宋体" w:hAnsi="宋体"/>
          <w:color w:val="000000"/>
          <w:szCs w:val="21"/>
        </w:rPr>
        <w:t>1.2 本工程招标控制价为人民币：</w:t>
      </w:r>
      <w:r>
        <w:rPr>
          <w:rFonts w:hint="eastAsia" w:ascii="宋体" w:hAnsi="宋体"/>
          <w:color w:val="000000"/>
          <w:szCs w:val="21"/>
          <w:u w:val="single"/>
        </w:rPr>
        <w:t xml:space="preserve">     肆拾万     </w:t>
      </w:r>
      <w:r>
        <w:rPr>
          <w:rFonts w:hint="eastAsia" w:ascii="宋体" w:hAnsi="宋体"/>
          <w:color w:val="000000"/>
          <w:szCs w:val="21"/>
        </w:rPr>
        <w:t>元整（￥：400000元）。</w:t>
      </w:r>
      <w:r>
        <w:rPr>
          <w:rFonts w:hint="eastAsia"/>
          <w:szCs w:val="21"/>
        </w:rPr>
        <w:t>最后报价超过招标控制价的为无效报价，按照无效响应处理。</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2、投标费用</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2.1投标人应承担其编制投标文件与递交投标文件所涉及的一切费用。不管投标结果如何，招标人对上述费用不负任何责任。</w:t>
      </w:r>
    </w:p>
    <w:p>
      <w:pPr>
        <w:pStyle w:val="5"/>
        <w:numPr>
          <w:ilvl w:val="0"/>
          <w:numId w:val="0"/>
        </w:numPr>
        <w:rPr>
          <w:rFonts w:ascii="宋体" w:hAnsi="宋体"/>
          <w:szCs w:val="21"/>
        </w:rPr>
      </w:pPr>
      <w:r>
        <w:rPr>
          <w:rFonts w:hint="eastAsia" w:ascii="宋体" w:hAnsi="宋体"/>
          <w:szCs w:val="21"/>
        </w:rPr>
        <w:t>项目要求</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3、项目要求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项目实施完成后实现</w:t>
      </w:r>
      <w:r>
        <w:rPr>
          <w:rFonts w:hint="eastAsia" w:ascii="宋体" w:hAnsi="宋体" w:cs="宋体"/>
          <w:szCs w:val="21"/>
          <w:shd w:val="clear" w:color="auto" w:fill="FFFFFF"/>
          <w:lang w:eastAsia="zh-Hans"/>
        </w:rPr>
        <w:t>公司的移动办公、系统集成、数据分析等需求</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4、保密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参与招标投标活动的各方应对招标文件和投标文件中的商业和技术等秘密保密，违者应对由此造成的后果承担法律责任。</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5、合格的投标人</w:t>
      </w:r>
    </w:p>
    <w:p>
      <w:pPr>
        <w:widowControl/>
        <w:shd w:val="clear" w:color="auto" w:fill="FFFFFF"/>
        <w:spacing w:line="360" w:lineRule="auto"/>
        <w:ind w:right="312" w:firstLine="525" w:firstLineChars="250"/>
        <w:rPr>
          <w:rFonts w:ascii="宋体" w:hAnsi="宋体"/>
          <w:szCs w:val="21"/>
        </w:rPr>
      </w:pPr>
      <w:r>
        <w:rPr>
          <w:rFonts w:hint="eastAsia" w:ascii="宋体" w:hAnsi="宋体"/>
          <w:szCs w:val="21"/>
        </w:rPr>
        <w:t>5.1 被授权人参加投标的须提供法定代表人授权委托书原件和被授权人身份证复印件；若法定代表人参加投标的只需提供本人身份证复印件；</w:t>
      </w:r>
    </w:p>
    <w:p>
      <w:pPr>
        <w:widowControl/>
        <w:shd w:val="clear" w:color="auto" w:fill="FFFFFF"/>
        <w:spacing w:line="360" w:lineRule="auto"/>
        <w:ind w:right="312" w:firstLine="525" w:firstLineChars="250"/>
        <w:rPr>
          <w:rFonts w:ascii="宋体" w:hAnsi="宋体"/>
          <w:b/>
          <w:bCs/>
          <w:szCs w:val="21"/>
        </w:rPr>
      </w:pPr>
      <w:r>
        <w:rPr>
          <w:rFonts w:hint="eastAsia" w:ascii="宋体" w:hAnsi="宋体"/>
          <w:szCs w:val="21"/>
        </w:rPr>
        <w:t>5.2 营业执照副本</w:t>
      </w:r>
      <w:r>
        <w:rPr>
          <w:rFonts w:hint="eastAsia" w:ascii="宋体" w:hAnsi="宋体"/>
          <w:b/>
          <w:bCs/>
          <w:szCs w:val="21"/>
        </w:rPr>
        <w:t>(复印件加盖投标人公章)；</w:t>
      </w:r>
    </w:p>
    <w:p>
      <w:pPr>
        <w:widowControl/>
        <w:shd w:val="clear" w:color="auto" w:fill="FFFFFF"/>
        <w:spacing w:line="360" w:lineRule="auto"/>
        <w:ind w:right="312" w:firstLine="420" w:firstLineChars="200"/>
        <w:rPr>
          <w:rFonts w:ascii="宋体" w:hAnsi="宋体"/>
          <w:b/>
          <w:bCs/>
          <w:szCs w:val="21"/>
        </w:rPr>
      </w:pPr>
      <w:r>
        <w:rPr>
          <w:rFonts w:hint="eastAsia" w:ascii="宋体" w:hAnsi="宋体"/>
          <w:szCs w:val="21"/>
        </w:rPr>
        <w:t>5.3投标人近一年月内任意一份依法纳税的缴款凭证</w:t>
      </w:r>
      <w:r>
        <w:rPr>
          <w:rFonts w:hint="eastAsia" w:ascii="宋体" w:hAnsi="宋体"/>
          <w:b/>
          <w:bCs/>
          <w:szCs w:val="21"/>
        </w:rPr>
        <w:t>(复印件加盖投标人公章)</w:t>
      </w:r>
    </w:p>
    <w:p>
      <w:pPr>
        <w:widowControl/>
        <w:shd w:val="clear" w:color="auto" w:fill="FFFFFF"/>
        <w:spacing w:line="360" w:lineRule="auto"/>
        <w:ind w:right="312" w:firstLine="420" w:firstLineChars="200"/>
        <w:rPr>
          <w:rFonts w:ascii="宋体" w:hAnsi="宋体"/>
          <w:szCs w:val="21"/>
        </w:rPr>
      </w:pPr>
      <w:r>
        <w:rPr>
          <w:rFonts w:hint="eastAsia" w:ascii="宋体" w:hAnsi="宋体"/>
          <w:szCs w:val="21"/>
        </w:rPr>
        <w:t>5.3  投标人认为需要提供的其他商务资料</w:t>
      </w:r>
      <w:r>
        <w:rPr>
          <w:rFonts w:hint="eastAsia"/>
          <w:szCs w:val="21"/>
        </w:rPr>
        <w:t xml:space="preserve"> 。                      </w:t>
      </w:r>
    </w:p>
    <w:p>
      <w:pPr>
        <w:autoSpaceDE w:val="0"/>
        <w:autoSpaceDN w:val="0"/>
        <w:adjustRightInd w:val="0"/>
        <w:snapToGrid w:val="0"/>
        <w:spacing w:line="480" w:lineRule="exact"/>
        <w:ind w:left="561"/>
        <w:rPr>
          <w:rFonts w:ascii="宋体" w:hAnsi="宋体"/>
          <w:b/>
          <w:bCs/>
          <w:szCs w:val="21"/>
        </w:rPr>
      </w:pPr>
      <w:r>
        <w:rPr>
          <w:rFonts w:hint="eastAsia" w:ascii="宋体" w:hAnsi="宋体"/>
          <w:b/>
          <w:bCs/>
          <w:szCs w:val="21"/>
        </w:rPr>
        <w:t>二、投标须知：</w:t>
      </w:r>
    </w:p>
    <w:p>
      <w:pPr>
        <w:pStyle w:val="4"/>
        <w:tabs>
          <w:tab w:val="left" w:pos="900"/>
        </w:tabs>
        <w:spacing w:line="360" w:lineRule="auto"/>
        <w:ind w:left="420"/>
        <w:rPr>
          <w:rFonts w:ascii="宋体" w:hAnsi="宋体" w:cs="宋体"/>
          <w:b/>
          <w:bCs/>
          <w:szCs w:val="21"/>
        </w:rPr>
      </w:pPr>
      <w:r>
        <w:rPr>
          <w:rFonts w:hint="eastAsia" w:ascii="宋体" w:hAnsi="宋体" w:cs="宋体"/>
          <w:b/>
          <w:bCs/>
          <w:szCs w:val="21"/>
          <w:shd w:val="clear" w:color="auto" w:fill="FFFFFF"/>
        </w:rPr>
        <w:t>1、投标人应具备下列资格条件，并提供证明材料（凡复印件均需加盖公章）（包括但不限于）：</w:t>
      </w:r>
    </w:p>
    <w:p>
      <w:pPr>
        <w:pStyle w:val="4"/>
        <w:spacing w:line="360" w:lineRule="auto"/>
        <w:ind w:firstLine="475"/>
        <w:rPr>
          <w:rFonts w:ascii="宋体" w:hAnsi="宋体" w:cs="宋体"/>
          <w:szCs w:val="21"/>
          <w:shd w:val="clear" w:color="auto" w:fill="FFFFFF"/>
        </w:rPr>
      </w:pPr>
      <w:r>
        <w:rPr>
          <w:rFonts w:hint="eastAsia" w:ascii="宋体" w:hAnsi="宋体" w:cs="宋体"/>
          <w:szCs w:val="21"/>
          <w:shd w:val="clear" w:color="auto" w:fill="FFFFFF"/>
        </w:rPr>
        <w:t>1.1  投标函(原件)</w:t>
      </w:r>
    </w:p>
    <w:p>
      <w:pPr>
        <w:pStyle w:val="4"/>
        <w:spacing w:line="360" w:lineRule="auto"/>
        <w:ind w:firstLine="475"/>
        <w:rPr>
          <w:rFonts w:ascii="宋体" w:hAnsi="宋体" w:cs="宋体"/>
          <w:szCs w:val="21"/>
          <w:shd w:val="clear" w:color="auto" w:fill="FFFFFF"/>
        </w:rPr>
      </w:pPr>
      <w:r>
        <w:rPr>
          <w:rFonts w:hint="eastAsia" w:ascii="宋体" w:hAnsi="宋体" w:cs="宋体"/>
          <w:szCs w:val="21"/>
          <w:shd w:val="clear" w:color="auto" w:fill="FFFFFF"/>
        </w:rPr>
        <w:t>1.2  资格声明(原件)</w:t>
      </w:r>
    </w:p>
    <w:p>
      <w:pPr>
        <w:pStyle w:val="4"/>
        <w:spacing w:line="360" w:lineRule="auto"/>
        <w:ind w:firstLine="475"/>
        <w:rPr>
          <w:rFonts w:ascii="宋体" w:hAnsi="宋体" w:cs="宋体"/>
          <w:szCs w:val="21"/>
          <w:shd w:val="clear" w:color="auto" w:fill="FFFFFF"/>
        </w:rPr>
      </w:pPr>
      <w:r>
        <w:rPr>
          <w:rFonts w:hint="eastAsia" w:ascii="宋体" w:hAnsi="宋体" w:cs="宋体"/>
          <w:szCs w:val="21"/>
          <w:shd w:val="clear" w:color="auto" w:fill="FFFFFF"/>
        </w:rPr>
        <w:t>1.3  若法定代表人参加投标的，须提供本人身份证复印件并加盖公章(原件备查)；若授权代表参加的，须提供《法人授权书》原件和授权代表身份证复印件并加盖公章（原件备查）</w:t>
      </w:r>
    </w:p>
    <w:p>
      <w:pPr>
        <w:pStyle w:val="4"/>
        <w:spacing w:line="360" w:lineRule="auto"/>
        <w:ind w:firstLine="475"/>
        <w:rPr>
          <w:rFonts w:ascii="宋体" w:hAnsi="宋体" w:cs="宋体"/>
          <w:szCs w:val="21"/>
          <w:shd w:val="clear" w:color="auto" w:fill="FFFFFF"/>
        </w:rPr>
      </w:pPr>
      <w:r>
        <w:rPr>
          <w:rFonts w:hint="eastAsia" w:ascii="宋体" w:hAnsi="宋体" w:cs="宋体"/>
          <w:szCs w:val="21"/>
          <w:shd w:val="clear" w:color="auto" w:fill="FFFFFF"/>
        </w:rPr>
        <w:t>1.4  投标人须为在中华人民共和国境内注册的具有独立法人资格的货物制造商或代理商，需提供营业执照副本(复印件并加盖公章)，如为代理商须提供生产商针对本项目的专项授权书或经销商证书和售后服务承诺书（原件）</w:t>
      </w:r>
    </w:p>
    <w:p>
      <w:pPr>
        <w:pStyle w:val="4"/>
        <w:spacing w:line="360" w:lineRule="auto"/>
        <w:ind w:firstLine="475"/>
        <w:rPr>
          <w:rFonts w:ascii="宋体" w:hAnsi="宋体" w:cs="宋体"/>
          <w:szCs w:val="21"/>
          <w:shd w:val="clear" w:color="auto" w:fill="FFFFFF"/>
        </w:rPr>
      </w:pPr>
      <w:r>
        <w:rPr>
          <w:rFonts w:hint="eastAsia" w:ascii="宋体" w:hAnsi="宋体" w:cs="宋体"/>
          <w:szCs w:val="21"/>
          <w:shd w:val="clear" w:color="auto" w:fill="FFFFFF"/>
        </w:rPr>
        <w:t>1.5  投标人依法缴纳职工社会保障资金的证明材料(复印件并加盖公章)(税务、银行或社会保险基金管理部门出具的近三个月内任意一份缴纳职工社会保障资金的缴款凭证或缴款证明)</w:t>
      </w:r>
    </w:p>
    <w:p>
      <w:pPr>
        <w:pStyle w:val="4"/>
        <w:spacing w:line="360" w:lineRule="auto"/>
        <w:ind w:firstLine="475"/>
        <w:rPr>
          <w:rFonts w:ascii="宋体" w:hAnsi="宋体" w:cs="宋体"/>
          <w:szCs w:val="21"/>
          <w:shd w:val="clear" w:color="auto" w:fill="FFFFFF"/>
        </w:rPr>
      </w:pPr>
      <w:r>
        <w:rPr>
          <w:rFonts w:hint="eastAsia" w:ascii="宋体" w:hAnsi="宋体" w:cs="宋体"/>
          <w:szCs w:val="21"/>
          <w:shd w:val="clear" w:color="auto" w:fill="FFFFFF"/>
        </w:rPr>
        <w:t>1.6  投标人近三个月内任意一份依法纳税的缴款凭证(复印件并加盖公章)</w:t>
      </w:r>
    </w:p>
    <w:p>
      <w:pPr>
        <w:pStyle w:val="4"/>
        <w:spacing w:line="360" w:lineRule="auto"/>
        <w:ind w:firstLine="475"/>
        <w:rPr>
          <w:rFonts w:ascii="宋体" w:hAnsi="宋体" w:cs="宋体"/>
          <w:szCs w:val="21"/>
          <w:shd w:val="clear" w:color="auto" w:fill="FFFFFF"/>
        </w:rPr>
      </w:pPr>
      <w:r>
        <w:rPr>
          <w:rFonts w:hint="eastAsia" w:ascii="宋体" w:hAnsi="宋体" w:cs="宋体"/>
          <w:szCs w:val="21"/>
          <w:shd w:val="clear" w:color="auto" w:fill="FFFFFF"/>
        </w:rPr>
        <w:t>1.7  与第（6）条相对应的纳税申报表或经会计师事务所审计的2023年度财务报告 (复印件并加盖公章)</w:t>
      </w:r>
    </w:p>
    <w:p>
      <w:pPr>
        <w:pStyle w:val="4"/>
        <w:spacing w:line="360" w:lineRule="auto"/>
        <w:ind w:firstLine="475"/>
        <w:rPr>
          <w:rFonts w:ascii="宋体" w:hAnsi="宋体" w:cs="宋体"/>
          <w:szCs w:val="21"/>
          <w:shd w:val="clear" w:color="auto" w:fill="FFFFFF"/>
        </w:rPr>
      </w:pPr>
      <w:r>
        <w:rPr>
          <w:rFonts w:hint="eastAsia" w:ascii="宋体" w:hAnsi="宋体" w:cs="宋体"/>
          <w:szCs w:val="21"/>
          <w:shd w:val="clear" w:color="auto" w:fill="FFFFFF"/>
        </w:rPr>
        <w:t>1.8  投标人参加本次采购活动前3年内在经营活动中没有重大违法记录的书面声明（原件）</w:t>
      </w:r>
    </w:p>
    <w:p>
      <w:pPr>
        <w:pStyle w:val="4"/>
        <w:spacing w:line="360" w:lineRule="auto"/>
        <w:ind w:firstLine="475"/>
        <w:rPr>
          <w:rFonts w:ascii="宋体" w:hAnsi="宋体" w:cs="宋体"/>
          <w:szCs w:val="21"/>
          <w:shd w:val="clear" w:color="auto" w:fill="FFFFFF"/>
        </w:rPr>
      </w:pPr>
      <w:r>
        <w:rPr>
          <w:rFonts w:hint="eastAsia" w:ascii="宋体" w:hAnsi="宋体" w:cs="宋体"/>
          <w:szCs w:val="21"/>
          <w:shd w:val="clear" w:color="auto" w:fill="FFFFFF"/>
        </w:rPr>
        <w:t>1.9  未被“信用中国”网站（www.creditchina.gov.cn）、“中国政府采购"(www.ccgp.gov.cn)列入失信被执行人、重大税收违法案件当事人名单、政府采购严重违法失信行为记录名单（提供网页截图加盖投标人公章）</w:t>
      </w:r>
    </w:p>
    <w:p>
      <w:pPr>
        <w:pStyle w:val="4"/>
        <w:spacing w:line="360" w:lineRule="auto"/>
        <w:ind w:firstLine="475"/>
        <w:rPr>
          <w:rFonts w:ascii="宋体" w:hAnsi="宋体" w:cs="宋体"/>
          <w:szCs w:val="21"/>
          <w:shd w:val="clear" w:color="auto" w:fill="FFFFFF"/>
        </w:rPr>
      </w:pPr>
      <w:r>
        <w:rPr>
          <w:rFonts w:hint="eastAsia" w:ascii="宋体" w:hAnsi="宋体" w:cs="宋体"/>
          <w:szCs w:val="21"/>
          <w:shd w:val="clear" w:color="auto" w:fill="FFFFFF"/>
        </w:rPr>
        <w:t>2.0  投标人须提供软件企业证书（复印件加盖公章）</w:t>
      </w:r>
    </w:p>
    <w:p>
      <w:pPr>
        <w:pStyle w:val="4"/>
        <w:spacing w:line="360" w:lineRule="auto"/>
        <w:ind w:firstLine="475"/>
        <w:rPr>
          <w:rFonts w:ascii="宋体" w:hAnsi="宋体" w:cs="宋体"/>
          <w:szCs w:val="21"/>
          <w:shd w:val="clear" w:color="auto" w:fill="FFFFFF"/>
        </w:rPr>
      </w:pPr>
      <w:r>
        <w:rPr>
          <w:rFonts w:hint="eastAsia" w:ascii="宋体" w:hAnsi="宋体" w:cs="宋体"/>
          <w:szCs w:val="21"/>
          <w:shd w:val="clear" w:color="auto" w:fill="FFFFFF"/>
        </w:rPr>
        <w:t>2.1  投标人提供</w:t>
      </w:r>
      <w:r>
        <w:rPr>
          <w:rFonts w:hint="eastAsia" w:ascii="宋体" w:hAnsi="宋体" w:cs="宋体"/>
          <w:szCs w:val="21"/>
          <w:shd w:val="clear" w:color="auto" w:fill="FFFFFF"/>
          <w:lang w:val="zh-CN"/>
        </w:rPr>
        <w:t>服务响应承诺：</w:t>
      </w:r>
      <w:r>
        <w:rPr>
          <w:rFonts w:hint="eastAsia" w:ascii="宋体" w:hAnsi="宋体" w:cs="宋体"/>
          <w:szCs w:val="21"/>
          <w:shd w:val="clear" w:color="auto" w:fill="FFFFFF"/>
        </w:rPr>
        <w:t>1、24小时待命服务，2小时内处理故障且有保障。</w:t>
      </w:r>
      <w:r>
        <w:rPr>
          <w:rFonts w:hint="eastAsia" w:ascii="宋体" w:hAnsi="宋体" w:cs="宋体"/>
          <w:szCs w:val="21"/>
          <w:shd w:val="clear" w:color="auto" w:fill="FFFFFF"/>
          <w:lang w:val="zh-CN"/>
        </w:rPr>
        <w:t>（提供售后服务承诺书加盖投标人公章）</w:t>
      </w:r>
    </w:p>
    <w:p>
      <w:pPr>
        <w:autoSpaceDE w:val="0"/>
        <w:autoSpaceDN w:val="0"/>
        <w:adjustRightInd w:val="0"/>
        <w:snapToGrid w:val="0"/>
        <w:spacing w:line="440" w:lineRule="exact"/>
        <w:ind w:firstLine="561"/>
        <w:rPr>
          <w:rFonts w:ascii="宋体" w:hAnsi="宋体"/>
          <w:b/>
          <w:szCs w:val="21"/>
        </w:rPr>
      </w:pPr>
      <w:r>
        <w:rPr>
          <w:rFonts w:hint="eastAsia" w:ascii="宋体" w:hAnsi="宋体"/>
          <w:b/>
          <w:szCs w:val="21"/>
        </w:rPr>
        <w:t>2、</w:t>
      </w:r>
      <w:r>
        <w:rPr>
          <w:rFonts w:hint="eastAsia" w:ascii="宋体" w:hAnsi="宋体" w:cs="宋体"/>
          <w:b/>
          <w:szCs w:val="21"/>
        </w:rPr>
        <w:t>本项目</w:t>
      </w:r>
      <w:r>
        <w:rPr>
          <w:rFonts w:hint="eastAsia" w:ascii="宋体" w:hAnsi="宋体"/>
          <w:b/>
          <w:szCs w:val="21"/>
        </w:rPr>
        <w:t>不接受联合体投标、不接受分包，如有发现合同解约并追究法律责任。</w:t>
      </w:r>
    </w:p>
    <w:p>
      <w:pPr>
        <w:autoSpaceDE w:val="0"/>
        <w:autoSpaceDN w:val="0"/>
        <w:adjustRightInd w:val="0"/>
        <w:snapToGrid w:val="0"/>
        <w:spacing w:line="440" w:lineRule="exact"/>
        <w:ind w:firstLine="561"/>
        <w:rPr>
          <w:rFonts w:ascii="宋体" w:hAnsi="宋体"/>
          <w:b/>
          <w:szCs w:val="21"/>
        </w:rPr>
      </w:pPr>
      <w:r>
        <w:rPr>
          <w:rFonts w:hint="eastAsia" w:ascii="宋体" w:hAnsi="宋体"/>
          <w:b/>
          <w:szCs w:val="21"/>
        </w:rPr>
        <w:t>3、报价需按单价和总价分开报价且不得超过最高限价，否则视为无效投标。</w:t>
      </w:r>
    </w:p>
    <w:p>
      <w:pPr>
        <w:autoSpaceDE w:val="0"/>
        <w:autoSpaceDN w:val="0"/>
        <w:adjustRightInd w:val="0"/>
        <w:snapToGrid w:val="0"/>
        <w:spacing w:line="440" w:lineRule="exact"/>
        <w:ind w:firstLine="561"/>
        <w:rPr>
          <w:rFonts w:ascii="宋体" w:hAnsi="宋体" w:cs="宋体"/>
          <w:b/>
          <w:szCs w:val="21"/>
        </w:rPr>
      </w:pPr>
      <w:r>
        <w:rPr>
          <w:rFonts w:hint="eastAsia" w:ascii="宋体" w:hAnsi="宋体" w:cs="宋体"/>
          <w:b/>
          <w:szCs w:val="21"/>
        </w:rPr>
        <w:t>4、为保证设备的完整性及正常运行，所投标货物技术参数须不低于本招标文件中技术参数要求。★部分（如有）技术要求必须满足，如不满足为废标。</w:t>
      </w:r>
    </w:p>
    <w:p>
      <w:pPr>
        <w:autoSpaceDE w:val="0"/>
        <w:autoSpaceDN w:val="0"/>
        <w:adjustRightInd w:val="0"/>
        <w:snapToGrid w:val="0"/>
        <w:spacing w:line="440" w:lineRule="exact"/>
        <w:ind w:firstLine="561"/>
        <w:rPr>
          <w:rFonts w:ascii="宋体" w:hAnsi="宋体"/>
          <w:b/>
          <w:szCs w:val="21"/>
        </w:rPr>
      </w:pPr>
      <w:r>
        <w:rPr>
          <w:rFonts w:hint="eastAsia" w:ascii="宋体" w:hAnsi="宋体"/>
          <w:b/>
          <w:szCs w:val="21"/>
        </w:rPr>
        <w:t>5、包装要求：</w:t>
      </w:r>
    </w:p>
    <w:p>
      <w:pPr>
        <w:autoSpaceDE w:val="0"/>
        <w:autoSpaceDN w:val="0"/>
        <w:adjustRightInd w:val="0"/>
        <w:snapToGrid w:val="0"/>
        <w:spacing w:line="400" w:lineRule="exact"/>
        <w:ind w:firstLine="561"/>
        <w:rPr>
          <w:rFonts w:ascii="宋体" w:hAnsi="宋体"/>
          <w:bCs/>
          <w:szCs w:val="21"/>
        </w:rPr>
      </w:pPr>
      <w:r>
        <w:rPr>
          <w:rFonts w:hint="eastAsia" w:ascii="宋体" w:hAnsi="宋体"/>
          <w:bCs/>
          <w:szCs w:val="21"/>
        </w:rPr>
        <w:t>所有包装必须经得起陆上,水上的运输，供货方应对包装的所供货物负责，使其到达目的地后完整无缺，供货方负责提供所有的包装（注明免费）。</w:t>
      </w:r>
    </w:p>
    <w:p>
      <w:pPr>
        <w:widowControl/>
        <w:shd w:val="clear" w:color="auto" w:fill="FFFFFF"/>
        <w:spacing w:line="360" w:lineRule="auto"/>
        <w:ind w:firstLine="420"/>
        <w:rPr>
          <w:b/>
          <w:szCs w:val="21"/>
        </w:rPr>
      </w:pPr>
      <w:r>
        <w:rPr>
          <w:rFonts w:hint="eastAsia"/>
          <w:b/>
          <w:szCs w:val="21"/>
        </w:rPr>
        <w:t>三、技术要求</w:t>
      </w:r>
    </w:p>
    <w:p>
      <w:pPr>
        <w:pStyle w:val="15"/>
        <w:autoSpaceDE w:val="0"/>
        <w:autoSpaceDN w:val="0"/>
        <w:adjustRightInd w:val="0"/>
        <w:snapToGrid w:val="0"/>
        <w:spacing w:line="480" w:lineRule="exact"/>
        <w:ind w:firstLine="0" w:firstLineChars="0"/>
        <w:rPr>
          <w:rFonts w:ascii="宋体" w:hAnsi="宋体" w:cs="宋体"/>
          <w:szCs w:val="21"/>
          <w:shd w:val="clear" w:color="auto" w:fill="FFFFFF"/>
        </w:rPr>
      </w:pPr>
      <w:bookmarkStart w:id="0" w:name="_Toc24612"/>
      <w:r>
        <w:rPr>
          <w:rFonts w:hint="eastAsia" w:ascii="宋体" w:hAnsi="宋体" w:cs="宋体"/>
          <w:szCs w:val="21"/>
          <w:shd w:val="clear" w:color="auto" w:fill="FFFFFF"/>
        </w:rPr>
        <w:t>1、项目名称</w:t>
      </w:r>
      <w:bookmarkEnd w:id="0"/>
      <w:bookmarkStart w:id="1" w:name="_Toc4606"/>
      <w:r>
        <w:rPr>
          <w:rFonts w:hint="eastAsia" w:ascii="宋体" w:hAnsi="宋体" w:cs="宋体"/>
          <w:szCs w:val="21"/>
          <w:shd w:val="clear" w:color="auto" w:fill="FFFFFF"/>
        </w:rPr>
        <w:t>：</w:t>
      </w:r>
    </w:p>
    <w:p>
      <w:pPr>
        <w:autoSpaceDE w:val="0"/>
        <w:autoSpaceDN w:val="0"/>
        <w:adjustRightInd w:val="0"/>
        <w:snapToGrid w:val="0"/>
        <w:spacing w:line="480" w:lineRule="exact"/>
        <w:ind w:firstLine="411" w:firstLineChars="196"/>
        <w:rPr>
          <w:rFonts w:ascii="宋体" w:hAnsi="宋体" w:cs="宋体"/>
          <w:szCs w:val="21"/>
          <w:shd w:val="clear" w:color="auto" w:fill="FFFFFF"/>
        </w:rPr>
      </w:pPr>
      <w:r>
        <w:rPr>
          <w:rFonts w:hint="eastAsia" w:ascii="宋体" w:hAnsi="宋体" w:cs="宋体"/>
          <w:szCs w:val="21"/>
          <w:shd w:val="clear" w:color="auto" w:fill="FFFFFF"/>
        </w:rPr>
        <w:t>江苏长江水务股份有限公司</w:t>
      </w:r>
      <w:bookmarkEnd w:id="1"/>
      <w:r>
        <w:rPr>
          <w:rFonts w:hint="eastAsia" w:ascii="宋体" w:hAnsi="宋体" w:cs="宋体"/>
          <w:szCs w:val="21"/>
          <w:shd w:val="clear" w:color="auto" w:fill="FFFFFF"/>
        </w:rPr>
        <w:t>办公自动化系统（OA）</w:t>
      </w:r>
    </w:p>
    <w:p>
      <w:pPr>
        <w:pStyle w:val="3"/>
        <w:rPr>
          <w:rFonts w:ascii="宋体" w:hAnsi="宋体" w:eastAsia="宋体" w:cs="宋体"/>
          <w:sz w:val="21"/>
          <w:szCs w:val="21"/>
          <w:shd w:val="clear" w:color="auto" w:fill="FFFFFF"/>
        </w:rPr>
      </w:pPr>
    </w:p>
    <w:p>
      <w:pPr>
        <w:autoSpaceDE w:val="0"/>
        <w:autoSpaceDN w:val="0"/>
        <w:adjustRightInd w:val="0"/>
        <w:snapToGrid w:val="0"/>
        <w:spacing w:line="480" w:lineRule="exact"/>
        <w:rPr>
          <w:rFonts w:ascii="宋体" w:hAnsi="宋体" w:cs="宋体"/>
          <w:szCs w:val="21"/>
          <w:shd w:val="clear" w:color="auto" w:fill="FFFFFF"/>
        </w:rPr>
      </w:pPr>
      <w:bookmarkStart w:id="2" w:name="_Toc31356"/>
      <w:bookmarkStart w:id="3" w:name="_Toc4288"/>
      <w:r>
        <w:rPr>
          <w:rFonts w:hint="eastAsia" w:ascii="宋体" w:hAnsi="宋体" w:cs="宋体"/>
          <w:szCs w:val="21"/>
          <w:shd w:val="clear" w:color="auto" w:fill="FFFFFF"/>
        </w:rPr>
        <w:t>2、建设清单</w:t>
      </w:r>
      <w:bookmarkEnd w:id="2"/>
      <w:bookmarkEnd w:id="3"/>
    </w:p>
    <w:tbl>
      <w:tblPr>
        <w:tblStyle w:val="12"/>
        <w:tblW w:w="7939" w:type="dxa"/>
        <w:tblInd w:w="98" w:type="dxa"/>
        <w:tblLayout w:type="fixed"/>
        <w:tblCellMar>
          <w:top w:w="0" w:type="dxa"/>
          <w:left w:w="108" w:type="dxa"/>
          <w:bottom w:w="0" w:type="dxa"/>
          <w:right w:w="108" w:type="dxa"/>
        </w:tblCellMar>
      </w:tblPr>
      <w:tblGrid>
        <w:gridCol w:w="2653"/>
        <w:gridCol w:w="1281"/>
        <w:gridCol w:w="4005"/>
      </w:tblGrid>
      <w:tr>
        <w:tblPrEx>
          <w:tblCellMar>
            <w:top w:w="0" w:type="dxa"/>
            <w:left w:w="108" w:type="dxa"/>
            <w:bottom w:w="0" w:type="dxa"/>
            <w:right w:w="108" w:type="dxa"/>
          </w:tblCellMar>
        </w:tblPrEx>
        <w:trPr>
          <w:trHeight w:val="317" w:hRule="atLeast"/>
        </w:trPr>
        <w:tc>
          <w:tcPr>
            <w:tcW w:w="2653" w:type="dxa"/>
            <w:tcBorders>
              <w:top w:val="single" w:color="000000" w:sz="4" w:space="0"/>
              <w:left w:val="single" w:color="000000" w:sz="4" w:space="0"/>
              <w:bottom w:val="single" w:color="auto" w:sz="4" w:space="0"/>
              <w:right w:val="single" w:color="000000" w:sz="4" w:space="0"/>
            </w:tcBorders>
            <w:vAlign w:val="center"/>
          </w:tcPr>
          <w:p>
            <w:pPr>
              <w:spacing w:line="240" w:lineRule="exact"/>
              <w:jc w:val="center"/>
              <w:rPr>
                <w:rFonts w:ascii="宋体" w:hAnsi="宋体" w:cs="宋体"/>
                <w:szCs w:val="21"/>
                <w:shd w:val="clear" w:color="auto" w:fill="FFFFFF"/>
              </w:rPr>
            </w:pPr>
            <w:r>
              <w:rPr>
                <w:rFonts w:hint="eastAsia" w:ascii="宋体" w:hAnsi="宋体" w:cs="宋体"/>
                <w:szCs w:val="21"/>
                <w:shd w:val="clear" w:color="auto" w:fill="FFFFFF"/>
              </w:rPr>
              <w:t>分类</w:t>
            </w:r>
          </w:p>
        </w:tc>
        <w:tc>
          <w:tcPr>
            <w:tcW w:w="528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宋体" w:hAnsi="宋体" w:cs="宋体"/>
                <w:szCs w:val="21"/>
                <w:shd w:val="clear" w:color="auto" w:fill="FFFFFF"/>
              </w:rPr>
            </w:pPr>
            <w:r>
              <w:rPr>
                <w:rFonts w:hint="eastAsia" w:ascii="宋体" w:hAnsi="宋体" w:cs="宋体"/>
                <w:szCs w:val="21"/>
                <w:shd w:val="clear" w:color="auto" w:fill="FFFFFF"/>
              </w:rPr>
              <w:t>名称</w:t>
            </w:r>
          </w:p>
        </w:tc>
      </w:tr>
      <w:tr>
        <w:tblPrEx>
          <w:tblCellMar>
            <w:top w:w="0" w:type="dxa"/>
            <w:left w:w="108" w:type="dxa"/>
            <w:bottom w:w="0" w:type="dxa"/>
            <w:right w:w="108" w:type="dxa"/>
          </w:tblCellMar>
        </w:tblPrEx>
        <w:trPr>
          <w:trHeight w:val="317" w:hRule="atLeast"/>
        </w:trPr>
        <w:tc>
          <w:tcPr>
            <w:tcW w:w="2653" w:type="dxa"/>
            <w:vMerge w:val="restart"/>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r>
              <w:rPr>
                <w:rFonts w:hint="eastAsia" w:ascii="宋体" w:hAnsi="宋体" w:cs="宋体"/>
                <w:szCs w:val="21"/>
                <w:shd w:val="clear" w:color="auto" w:fill="FFFFFF"/>
              </w:rPr>
              <w:t>办公自动化系统（OA）</w:t>
            </w: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页面导航</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菜单权限设置</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报表分析设置</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岗位职级设置</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组织架构设置</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角色权限设置</w:t>
            </w:r>
          </w:p>
        </w:tc>
      </w:tr>
      <w:tr>
        <w:tblPrEx>
          <w:tblCellMar>
            <w:top w:w="0" w:type="dxa"/>
            <w:left w:w="108" w:type="dxa"/>
            <w:bottom w:w="0" w:type="dxa"/>
            <w:right w:w="108" w:type="dxa"/>
          </w:tblCellMar>
        </w:tblPrEx>
        <w:trPr>
          <w:trHeight w:val="275" w:hRule="atLeast"/>
        </w:trPr>
        <w:tc>
          <w:tcPr>
            <w:tcW w:w="2653" w:type="dxa"/>
            <w:vMerge w:val="restart"/>
            <w:tcBorders>
              <w:top w:val="single" w:color="auto" w:sz="4" w:space="0"/>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r>
              <w:rPr>
                <w:rFonts w:hint="eastAsia" w:ascii="宋体" w:hAnsi="宋体" w:cs="宋体"/>
                <w:szCs w:val="21"/>
                <w:shd w:val="clear" w:color="auto" w:fill="FFFFFF"/>
              </w:rPr>
              <w:t>办公应用</w:t>
            </w: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流程表单</w:t>
            </w:r>
          </w:p>
        </w:tc>
      </w:tr>
      <w:tr>
        <w:tblPrEx>
          <w:tblCellMar>
            <w:top w:w="0" w:type="dxa"/>
            <w:left w:w="108" w:type="dxa"/>
            <w:bottom w:w="0" w:type="dxa"/>
            <w:right w:w="108" w:type="dxa"/>
          </w:tblCellMar>
        </w:tblPrEx>
        <w:trPr>
          <w:trHeight w:val="275"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知识社区</w:t>
            </w:r>
          </w:p>
        </w:tc>
      </w:tr>
      <w:tr>
        <w:tblPrEx>
          <w:tblCellMar>
            <w:top w:w="0" w:type="dxa"/>
            <w:left w:w="108" w:type="dxa"/>
            <w:bottom w:w="0" w:type="dxa"/>
            <w:right w:w="108" w:type="dxa"/>
          </w:tblCellMar>
        </w:tblPrEx>
        <w:trPr>
          <w:trHeight w:val="275" w:hRule="atLeast"/>
        </w:trPr>
        <w:tc>
          <w:tcPr>
            <w:tcW w:w="2653" w:type="dxa"/>
            <w:vMerge w:val="continue"/>
            <w:tcBorders>
              <w:left w:val="single" w:color="auto" w:sz="4" w:space="0"/>
              <w:right w:val="single" w:color="auto" w:sz="4" w:space="0"/>
            </w:tcBorders>
            <w:vAlign w:val="center"/>
          </w:tcPr>
          <w:p>
            <w:pPr>
              <w:spacing w:line="240" w:lineRule="exact"/>
              <w:rPr>
                <w:rFonts w:ascii="宋体" w:hAnsi="宋体" w:cs="宋体"/>
                <w:szCs w:val="21"/>
                <w:shd w:val="clear" w:color="auto" w:fill="FFFFFF"/>
              </w:rPr>
            </w:pP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会议管理</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全文检索</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目标管理</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日程管理</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5286" w:type="dxa"/>
            <w:gridSpan w:val="2"/>
            <w:tcBorders>
              <w:top w:val="single" w:color="000000" w:sz="4" w:space="0"/>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人员管理</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restart"/>
            <w:tcBorders>
              <w:top w:val="single" w:color="000000" w:sz="4" w:space="0"/>
              <w:left w:val="single" w:color="auto"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文化建设</w:t>
            </w: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新闻</w:t>
            </w:r>
          </w:p>
        </w:tc>
      </w:tr>
      <w:tr>
        <w:tblPrEx>
          <w:tblCellMar>
            <w:top w:w="0" w:type="dxa"/>
            <w:left w:w="108" w:type="dxa"/>
            <w:bottom w:w="0" w:type="dxa"/>
            <w:right w:w="108" w:type="dxa"/>
          </w:tblCellMar>
        </w:tblPrEx>
        <w:trPr>
          <w:trHeight w:val="275"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continue"/>
            <w:tcBorders>
              <w:left w:val="single" w:color="auto" w:sz="4" w:space="0"/>
              <w:right w:val="single" w:color="000000" w:sz="4" w:space="0"/>
            </w:tcBorders>
            <w:vAlign w:val="center"/>
          </w:tcPr>
          <w:p>
            <w:pPr>
              <w:spacing w:line="240" w:lineRule="exact"/>
              <w:rPr>
                <w:rFonts w:ascii="宋体" w:hAnsi="宋体" w:cs="宋体"/>
                <w:szCs w:val="21"/>
                <w:shd w:val="clear" w:color="auto" w:fill="FFFFFF"/>
              </w:rPr>
            </w:pP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公告</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continue"/>
            <w:tcBorders>
              <w:left w:val="single" w:color="auto" w:sz="4" w:space="0"/>
              <w:right w:val="single" w:color="000000" w:sz="4" w:space="0"/>
            </w:tcBorders>
            <w:vAlign w:val="center"/>
          </w:tcPr>
          <w:p>
            <w:pPr>
              <w:spacing w:line="240" w:lineRule="exact"/>
              <w:rPr>
                <w:rFonts w:ascii="宋体" w:hAnsi="宋体" w:cs="宋体"/>
                <w:szCs w:val="21"/>
                <w:shd w:val="clear" w:color="auto" w:fill="FFFFFF"/>
              </w:rPr>
            </w:pP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调查</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continue"/>
            <w:tcBorders>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讨论</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restart"/>
            <w:tcBorders>
              <w:top w:val="single" w:color="000000" w:sz="4" w:space="0"/>
              <w:left w:val="single" w:color="auto"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综合管理</w:t>
            </w: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车辆</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continue"/>
            <w:tcBorders>
              <w:left w:val="single" w:color="auto" w:sz="4" w:space="0"/>
              <w:right w:val="single" w:color="000000" w:sz="4" w:space="0"/>
            </w:tcBorders>
            <w:vAlign w:val="center"/>
          </w:tcPr>
          <w:p>
            <w:pPr>
              <w:spacing w:line="240" w:lineRule="exact"/>
              <w:rPr>
                <w:rFonts w:ascii="宋体" w:hAnsi="宋体" w:cs="宋体"/>
                <w:szCs w:val="21"/>
                <w:shd w:val="clear" w:color="auto" w:fill="FFFFFF"/>
              </w:rPr>
            </w:pP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易耗品</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continue"/>
            <w:tcBorders>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借阅</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restart"/>
            <w:tcBorders>
              <w:left w:val="single" w:color="auto"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公文管理</w:t>
            </w: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发文管理</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continue"/>
            <w:tcBorders>
              <w:left w:val="single" w:color="auto" w:sz="4" w:space="0"/>
              <w:right w:val="single" w:color="000000" w:sz="4" w:space="0"/>
            </w:tcBorders>
            <w:vAlign w:val="center"/>
          </w:tcPr>
          <w:p>
            <w:pPr>
              <w:spacing w:line="240" w:lineRule="exact"/>
              <w:rPr>
                <w:rFonts w:ascii="宋体" w:hAnsi="宋体" w:cs="宋体"/>
                <w:szCs w:val="21"/>
                <w:shd w:val="clear" w:color="auto" w:fill="FFFFFF"/>
              </w:rPr>
            </w:pP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收文管理</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continue"/>
            <w:tcBorders>
              <w:left w:val="single" w:color="auto" w:sz="4" w:space="0"/>
              <w:right w:val="single" w:color="000000" w:sz="4" w:space="0"/>
            </w:tcBorders>
            <w:vAlign w:val="center"/>
          </w:tcPr>
          <w:p>
            <w:pPr>
              <w:spacing w:line="240" w:lineRule="exact"/>
              <w:rPr>
                <w:rFonts w:ascii="宋体" w:hAnsi="宋体" w:cs="宋体"/>
                <w:szCs w:val="21"/>
                <w:shd w:val="clear" w:color="auto" w:fill="FFFFFF"/>
              </w:rPr>
            </w:pP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公文督办</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continue"/>
            <w:tcBorders>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公文统计查询</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tcBorders>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移动办公</w:t>
            </w:r>
          </w:p>
        </w:tc>
        <w:tc>
          <w:tcPr>
            <w:tcW w:w="400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App（支持IOS、安卓、鸿蒙等）</w:t>
            </w:r>
          </w:p>
        </w:tc>
      </w:tr>
      <w:tr>
        <w:tblPrEx>
          <w:tblCellMar>
            <w:top w:w="0" w:type="dxa"/>
            <w:left w:w="108" w:type="dxa"/>
            <w:bottom w:w="0" w:type="dxa"/>
            <w:right w:w="108" w:type="dxa"/>
          </w:tblCellMar>
        </w:tblPrEx>
        <w:trPr>
          <w:trHeight w:val="317" w:hRule="atLeast"/>
        </w:trPr>
        <w:tc>
          <w:tcPr>
            <w:tcW w:w="2653" w:type="dxa"/>
            <w:vMerge w:val="continue"/>
            <w:tcBorders>
              <w:left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restart"/>
            <w:tcBorders>
              <w:left w:val="single" w:color="auto" w:sz="4" w:space="0"/>
              <w:right w:val="single" w:color="000000" w:sz="4" w:space="0"/>
            </w:tcBorders>
            <w:vAlign w:val="center"/>
          </w:tcPr>
          <w:p>
            <w:pPr>
              <w:spacing w:line="240" w:lineRule="exact"/>
              <w:rPr>
                <w:szCs w:val="20"/>
              </w:rPr>
            </w:pPr>
            <w:r>
              <w:rPr>
                <w:rFonts w:hint="eastAsia"/>
              </w:rPr>
              <w:t>并发数</w:t>
            </w:r>
          </w:p>
        </w:tc>
        <w:tc>
          <w:tcPr>
            <w:tcW w:w="4005" w:type="dxa"/>
            <w:vMerge w:val="restart"/>
            <w:tcBorders>
              <w:top w:val="single" w:color="000000" w:sz="4" w:space="0"/>
              <w:left w:val="single" w:color="000000" w:sz="4" w:space="0"/>
              <w:right w:val="single" w:color="000000" w:sz="4" w:space="0"/>
            </w:tcBorders>
            <w:vAlign w:val="center"/>
          </w:tcPr>
          <w:p>
            <w:pPr>
              <w:spacing w:line="240" w:lineRule="exact"/>
              <w:rPr>
                <w:rFonts w:hint="eastAsia"/>
              </w:rPr>
            </w:pPr>
            <w:r>
              <w:rPr>
                <w:rFonts w:hint="eastAsia"/>
              </w:rPr>
              <w:t>PC 并发数（250）</w:t>
            </w:r>
          </w:p>
          <w:p>
            <w:pPr>
              <w:spacing w:line="240" w:lineRule="exact"/>
            </w:pPr>
            <w:r>
              <w:rPr>
                <w:rFonts w:hint="eastAsia"/>
              </w:rPr>
              <w:t>App并发数（100）</w:t>
            </w:r>
          </w:p>
        </w:tc>
      </w:tr>
      <w:tr>
        <w:tblPrEx>
          <w:tblCellMar>
            <w:top w:w="0" w:type="dxa"/>
            <w:left w:w="108" w:type="dxa"/>
            <w:bottom w:w="0" w:type="dxa"/>
            <w:right w:w="108" w:type="dxa"/>
          </w:tblCellMar>
        </w:tblPrEx>
        <w:trPr>
          <w:trHeight w:val="144" w:hRule="atLeast"/>
        </w:trPr>
        <w:tc>
          <w:tcPr>
            <w:tcW w:w="2653" w:type="dxa"/>
            <w:tcBorders>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shd w:val="clear" w:color="auto" w:fill="FFFFFF"/>
              </w:rPr>
            </w:pPr>
          </w:p>
        </w:tc>
        <w:tc>
          <w:tcPr>
            <w:tcW w:w="1281" w:type="dxa"/>
            <w:vMerge w:val="continue"/>
            <w:tcBorders>
              <w:left w:val="single" w:color="auto" w:sz="4" w:space="0"/>
              <w:bottom w:val="single" w:color="000000" w:sz="4" w:space="0"/>
              <w:right w:val="single" w:color="000000" w:sz="4" w:space="0"/>
            </w:tcBorders>
            <w:vAlign w:val="center"/>
          </w:tcPr>
          <w:p>
            <w:pPr>
              <w:spacing w:line="240" w:lineRule="exact"/>
              <w:rPr>
                <w:rFonts w:ascii="宋体" w:hAnsi="宋体" w:cs="宋体"/>
                <w:szCs w:val="21"/>
                <w:shd w:val="clear" w:color="auto" w:fill="FFFFFF"/>
              </w:rPr>
            </w:pPr>
          </w:p>
        </w:tc>
        <w:tc>
          <w:tcPr>
            <w:tcW w:w="4005" w:type="dxa"/>
            <w:vMerge w:val="continue"/>
            <w:tcBorders>
              <w:left w:val="single" w:color="000000" w:sz="4" w:space="0"/>
              <w:bottom w:val="single" w:color="000000" w:sz="4" w:space="0"/>
              <w:right w:val="single" w:color="000000" w:sz="4" w:space="0"/>
            </w:tcBorders>
            <w:vAlign w:val="center"/>
          </w:tcPr>
          <w:p>
            <w:pPr>
              <w:spacing w:line="240" w:lineRule="exact"/>
              <w:jc w:val="left"/>
              <w:textAlignment w:val="center"/>
              <w:rPr>
                <w:rFonts w:ascii="宋体" w:hAnsi="宋体" w:cs="宋体"/>
                <w:szCs w:val="21"/>
                <w:shd w:val="clear" w:color="auto" w:fill="FFFFFF"/>
              </w:rPr>
            </w:pPr>
          </w:p>
        </w:tc>
      </w:tr>
    </w:tbl>
    <w:p>
      <w:pPr>
        <w:autoSpaceDE w:val="0"/>
        <w:autoSpaceDN w:val="0"/>
        <w:adjustRightInd w:val="0"/>
        <w:snapToGrid w:val="0"/>
        <w:spacing w:line="480" w:lineRule="exact"/>
        <w:rPr>
          <w:rFonts w:ascii="宋体" w:hAnsi="宋体" w:cs="宋体"/>
          <w:szCs w:val="21"/>
          <w:shd w:val="clear" w:color="auto" w:fill="FFFFFF"/>
        </w:rPr>
      </w:pPr>
      <w:bookmarkStart w:id="4" w:name="_Toc29334"/>
      <w:bookmarkStart w:id="5" w:name="_Toc25838"/>
      <w:bookmarkStart w:id="6" w:name="_Toc26507"/>
      <w:bookmarkStart w:id="7" w:name="_Toc1531_WPSOffice_Level1"/>
      <w:bookmarkStart w:id="8" w:name="_Toc17751"/>
      <w:bookmarkStart w:id="9" w:name="_Toc24474"/>
      <w:bookmarkStart w:id="10" w:name="_Toc20248"/>
      <w:bookmarkStart w:id="11" w:name="_Toc28287_WPSOffice_Level1"/>
      <w:bookmarkStart w:id="12" w:name="_Toc13921"/>
      <w:bookmarkStart w:id="13" w:name="_Toc1129_WPSOffice_Level1"/>
      <w:bookmarkStart w:id="14" w:name="_Toc13994"/>
      <w:bookmarkStart w:id="15" w:name="_Toc6012_WPSOffice_Level1"/>
      <w:bookmarkStart w:id="16" w:name="_Toc31726"/>
      <w:bookmarkStart w:id="17" w:name="_Toc21144"/>
      <w:bookmarkStart w:id="18" w:name="_Toc8726"/>
      <w:bookmarkStart w:id="19" w:name="_Toc16349"/>
      <w:bookmarkStart w:id="20" w:name="_Toc3265"/>
      <w:bookmarkStart w:id="21" w:name="_Toc25768"/>
      <w:bookmarkStart w:id="22" w:name="_Toc2541"/>
      <w:bookmarkStart w:id="23" w:name="_Toc27500402"/>
    </w:p>
    <w:p>
      <w:pPr>
        <w:autoSpaceDE w:val="0"/>
        <w:autoSpaceDN w:val="0"/>
        <w:adjustRightInd w:val="0"/>
        <w:snapToGrid w:val="0"/>
        <w:spacing w:line="480" w:lineRule="exact"/>
        <w:rPr>
          <w:rFonts w:ascii="宋体" w:hAnsi="宋体" w:cs="宋体"/>
          <w:szCs w:val="21"/>
          <w:shd w:val="clear" w:color="auto" w:fill="FFFFFF"/>
        </w:rPr>
      </w:pPr>
      <w:r>
        <w:rPr>
          <w:rFonts w:hint="eastAsia" w:ascii="宋体" w:hAnsi="宋体" w:cs="宋体"/>
          <w:szCs w:val="21"/>
          <w:shd w:val="clear" w:color="auto" w:fill="FFFFFF"/>
        </w:rPr>
        <w:t>3、项目背景</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pPr>
        <w:autoSpaceDE w:val="0"/>
        <w:autoSpaceDN w:val="0"/>
        <w:adjustRightInd w:val="0"/>
        <w:snapToGrid w:val="0"/>
        <w:spacing w:line="480" w:lineRule="exact"/>
        <w:ind w:firstLine="561"/>
        <w:rPr>
          <w:rFonts w:ascii="宋体" w:hAnsi="宋体" w:cs="宋体"/>
          <w:szCs w:val="21"/>
          <w:shd w:val="clear" w:color="auto" w:fill="FFFFFF"/>
          <w:lang w:eastAsia="zh-Hans"/>
        </w:rPr>
      </w:pPr>
      <w:bookmarkStart w:id="24" w:name="_Toc2496_WPSOffice_Level1"/>
      <w:bookmarkStart w:id="25" w:name="_Toc2670"/>
      <w:bookmarkStart w:id="26" w:name="_Toc22932"/>
      <w:bookmarkStart w:id="27" w:name="_Toc30312"/>
      <w:bookmarkStart w:id="28" w:name="_Toc10777_WPSOffice_Level1"/>
      <w:bookmarkStart w:id="29" w:name="_Toc27500403"/>
      <w:bookmarkStart w:id="30" w:name="_Toc19691"/>
      <w:bookmarkStart w:id="31" w:name="_Toc13096"/>
      <w:bookmarkStart w:id="32" w:name="_Toc482867206"/>
      <w:bookmarkStart w:id="33" w:name="_Toc18888"/>
      <w:bookmarkStart w:id="34" w:name="_Toc9423"/>
      <w:bookmarkStart w:id="35" w:name="_Toc26896"/>
      <w:bookmarkStart w:id="36" w:name="_Toc7524"/>
      <w:bookmarkStart w:id="37" w:name="_Toc2434"/>
      <w:bookmarkStart w:id="38" w:name="_Toc16987"/>
      <w:bookmarkStart w:id="39" w:name="_Toc6495_WPSOffice_Level1"/>
      <w:bookmarkStart w:id="40" w:name="_Toc29931"/>
      <w:bookmarkStart w:id="41" w:name="_Toc13008_WPSOffice_Level1"/>
      <w:r>
        <w:rPr>
          <w:rFonts w:hint="eastAsia" w:ascii="宋体" w:hAnsi="宋体" w:cs="宋体"/>
          <w:szCs w:val="21"/>
          <w:shd w:val="clear" w:color="auto" w:fill="FFFFFF"/>
          <w:lang w:eastAsia="zh-Hans"/>
        </w:rPr>
        <w:t>本次办公自动化系统（OA）建设参照全国人大《十四五规划和2035年远景目标纲要》及参照国务院国资委《关于加快推进国有企业数字化转型工作的通知》中重点提及的加快数字化发展，发展数字经济，加快推动数字产业化，产业数字化转型要求，响应集团关于“绿色办公”要求，围绕“文、事、会”建设办公自动化系统（OA），提高日常办公效率。</w:t>
      </w:r>
    </w:p>
    <w:p>
      <w:pPr>
        <w:autoSpaceDE w:val="0"/>
        <w:autoSpaceDN w:val="0"/>
        <w:adjustRightInd w:val="0"/>
        <w:snapToGrid w:val="0"/>
        <w:spacing w:line="480" w:lineRule="exact"/>
        <w:rPr>
          <w:rFonts w:ascii="宋体" w:hAnsi="宋体" w:cs="宋体"/>
          <w:szCs w:val="21"/>
          <w:shd w:val="clear" w:color="auto" w:fill="FFFFFF"/>
        </w:rPr>
      </w:pPr>
      <w:bookmarkStart w:id="42" w:name="_Toc25297"/>
      <w:bookmarkStart w:id="43" w:name="_Toc25089"/>
      <w:bookmarkStart w:id="44" w:name="_Toc8236"/>
    </w:p>
    <w:p>
      <w:pPr>
        <w:autoSpaceDE w:val="0"/>
        <w:autoSpaceDN w:val="0"/>
        <w:adjustRightInd w:val="0"/>
        <w:snapToGrid w:val="0"/>
        <w:spacing w:line="480" w:lineRule="exact"/>
        <w:rPr>
          <w:rFonts w:ascii="宋体" w:hAnsi="宋体" w:cs="宋体"/>
          <w:szCs w:val="21"/>
          <w:shd w:val="clear" w:color="auto" w:fill="FFFFFF"/>
        </w:rPr>
      </w:pPr>
      <w:r>
        <w:rPr>
          <w:rFonts w:hint="eastAsia" w:ascii="宋体" w:hAnsi="宋体" w:cs="宋体"/>
          <w:szCs w:val="21"/>
          <w:shd w:val="clear" w:color="auto" w:fill="FFFFFF"/>
        </w:rPr>
        <w:t>4、项目建设目标、路线及原则</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Start w:id="45" w:name="_Toc27500404"/>
      <w:bookmarkStart w:id="46" w:name="_Toc11325"/>
      <w:bookmarkStart w:id="47" w:name="_Toc31860"/>
      <w:bookmarkStart w:id="48" w:name="_Toc5779"/>
      <w:bookmarkStart w:id="49" w:name="_Toc27920_WPSOffice_Level2"/>
      <w:bookmarkStart w:id="50" w:name="_Toc19686"/>
      <w:bookmarkStart w:id="51" w:name="_Toc10738"/>
      <w:bookmarkStart w:id="52" w:name="_Toc16746"/>
      <w:bookmarkStart w:id="53" w:name="_Toc11237"/>
      <w:bookmarkStart w:id="54" w:name="_Toc31891"/>
      <w:bookmarkStart w:id="55" w:name="_Toc23299"/>
      <w:bookmarkStart w:id="56" w:name="_Toc6451"/>
      <w:bookmarkStart w:id="57" w:name="_Toc5246"/>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4.1总体目标</w:t>
      </w:r>
      <w:bookmarkEnd w:id="45"/>
      <w:bookmarkEnd w:id="46"/>
      <w:bookmarkEnd w:id="47"/>
      <w:bookmarkEnd w:id="48"/>
      <w:bookmarkEnd w:id="49"/>
      <w:bookmarkEnd w:id="50"/>
      <w:bookmarkEnd w:id="51"/>
      <w:bookmarkEnd w:id="52"/>
      <w:bookmarkEnd w:id="53"/>
      <w:bookmarkEnd w:id="54"/>
      <w:bookmarkEnd w:id="55"/>
      <w:bookmarkEnd w:id="56"/>
      <w:bookmarkEnd w:id="57"/>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通过构建公司办公自动化系统（OA），以高效绿色办公的数字化能力为目标，加快推进公司数字赋能。</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办公自动化系统（OA）重点建设，包含移动办公平、工作流管理（表单流程）、公文管理、会议管理、督察督办、知识文档管理、日程管理、综合办公（用印、车辆、借阅）、文化建设、全文检索、移动办公及相关数据标准、应用开发标准、运维标准和开放共享标准，为江苏长江水务股份有限公司夯实信息化基础，从而建立统一的服务和监管体系。达到服务和管理的数智化、流程化、规范化，提高工作效率，提升服务水平。</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bookmarkStart w:id="58" w:name="_Toc23807"/>
      <w:bookmarkStart w:id="59" w:name="_Toc16045_WPSOffice_Level2"/>
      <w:bookmarkStart w:id="60" w:name="_Toc9176"/>
      <w:bookmarkStart w:id="61" w:name="_Toc3965"/>
      <w:bookmarkStart w:id="62" w:name="_Toc17333"/>
      <w:bookmarkStart w:id="63" w:name="_Toc29394"/>
      <w:bookmarkStart w:id="64" w:name="_Toc27500411"/>
      <w:bookmarkStart w:id="65" w:name="_Toc26657"/>
      <w:bookmarkStart w:id="66" w:name="_Toc24321"/>
      <w:bookmarkStart w:id="67" w:name="_Toc24544"/>
      <w:bookmarkStart w:id="68" w:name="_Toc16653"/>
      <w:bookmarkStart w:id="69" w:name="_Toc4228"/>
      <w:bookmarkStart w:id="70" w:name="_Toc29664"/>
      <w:bookmarkStart w:id="71" w:name="_Toc15352"/>
      <w:bookmarkStart w:id="72" w:name="_Toc15536"/>
      <w:bookmarkStart w:id="73" w:name="_Toc17393"/>
      <w:bookmarkStart w:id="74" w:name="_Toc6542"/>
      <w:bookmarkStart w:id="75" w:name="_Toc27500405"/>
      <w:bookmarkStart w:id="76" w:name="_Toc30279"/>
      <w:bookmarkStart w:id="77" w:name="_Toc2715"/>
      <w:r>
        <w:rPr>
          <w:rFonts w:hint="eastAsia" w:ascii="宋体" w:hAnsi="宋体" w:cs="宋体"/>
          <w:szCs w:val="21"/>
          <w:shd w:val="clear" w:color="auto" w:fill="FFFFFF"/>
        </w:rPr>
        <w:t>4.2</w:t>
      </w:r>
      <w:r>
        <w:rPr>
          <w:rFonts w:hint="eastAsia" w:ascii="宋体" w:hAnsi="宋体" w:cs="宋体"/>
          <w:szCs w:val="21"/>
          <w:shd w:val="clear" w:color="auto" w:fill="FFFFFF"/>
          <w:lang w:eastAsia="zh-Hans"/>
        </w:rPr>
        <w:t>建设原则</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autoSpaceDE w:val="0"/>
        <w:autoSpaceDN w:val="0"/>
        <w:adjustRightInd w:val="0"/>
        <w:snapToGrid w:val="0"/>
        <w:spacing w:line="480" w:lineRule="exact"/>
        <w:ind w:firstLine="420" w:firstLineChars="200"/>
        <w:rPr>
          <w:rFonts w:ascii="宋体" w:hAnsi="宋体" w:cs="宋体"/>
          <w:szCs w:val="21"/>
          <w:shd w:val="clear" w:color="auto" w:fill="FFFFFF"/>
        </w:rPr>
      </w:pPr>
      <w:bookmarkStart w:id="78" w:name="_Toc14835"/>
      <w:bookmarkStart w:id="79" w:name="_Toc30884"/>
      <w:bookmarkStart w:id="80" w:name="_Toc29417"/>
      <w:bookmarkStart w:id="81" w:name="_Toc17999"/>
      <w:bookmarkStart w:id="82" w:name="_Toc2831"/>
      <w:bookmarkStart w:id="83" w:name="_Toc1978"/>
      <w:bookmarkStart w:id="84" w:name="_Toc27500412"/>
      <w:bookmarkStart w:id="85" w:name="_Toc968"/>
      <w:bookmarkStart w:id="86" w:name="_Toc14919"/>
      <w:bookmarkStart w:id="87" w:name="_Toc25625"/>
      <w:bookmarkStart w:id="88" w:name="_Toc18494"/>
      <w:bookmarkStart w:id="89" w:name="_Toc17706"/>
      <w:bookmarkStart w:id="90" w:name="_Toc18288"/>
      <w:bookmarkStart w:id="91" w:name="_Toc10525"/>
      <w:r>
        <w:rPr>
          <w:rFonts w:hint="eastAsia" w:ascii="宋体" w:hAnsi="宋体" w:cs="宋体"/>
          <w:szCs w:val="21"/>
          <w:shd w:val="clear" w:color="auto" w:fill="FFFFFF"/>
          <w:lang w:eastAsia="zh-Hans"/>
        </w:rPr>
        <w:t>建设原则：先进适用、节约集约</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Toc23121"/>
      <w:bookmarkStart w:id="93" w:name="_Toc19558"/>
      <w:bookmarkStart w:id="94" w:name="_Toc5556"/>
      <w:bookmarkStart w:id="95" w:name="_Toc28026"/>
      <w:bookmarkStart w:id="96" w:name="_Toc9379"/>
      <w:bookmarkStart w:id="97" w:name="_Toc387"/>
      <w:bookmarkStart w:id="98" w:name="_Toc27500413"/>
      <w:bookmarkStart w:id="99" w:name="_Toc31265"/>
      <w:bookmarkStart w:id="100" w:name="_Toc25218"/>
      <w:bookmarkStart w:id="101" w:name="_Toc25988"/>
      <w:bookmarkStart w:id="102" w:name="_Toc19709"/>
      <w:bookmarkStart w:id="103" w:name="_Toc28698"/>
      <w:bookmarkStart w:id="104" w:name="_Toc5468"/>
      <w:bookmarkStart w:id="105" w:name="_Toc25687"/>
      <w:r>
        <w:rPr>
          <w:rFonts w:hint="eastAsia" w:ascii="宋体" w:hAnsi="宋体" w:cs="宋体"/>
          <w:szCs w:val="21"/>
          <w:shd w:val="clear" w:color="auto" w:fill="FFFFFF"/>
          <w:lang w:eastAsia="zh-Hans"/>
        </w:rPr>
        <w:t>；整合资源、共建共享</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Start w:id="106" w:name="_Toc23918"/>
      <w:bookmarkStart w:id="107" w:name="_Toc20068"/>
      <w:bookmarkStart w:id="108" w:name="_Toc10491"/>
      <w:bookmarkStart w:id="109" w:name="_Toc27500414"/>
      <w:bookmarkStart w:id="110" w:name="_Toc15236"/>
      <w:bookmarkStart w:id="111" w:name="_Toc3077"/>
      <w:bookmarkStart w:id="112" w:name="_Toc11078"/>
      <w:bookmarkStart w:id="113" w:name="_Toc7094"/>
      <w:bookmarkStart w:id="114" w:name="_Toc16190"/>
      <w:bookmarkStart w:id="115" w:name="_Toc4549"/>
      <w:bookmarkStart w:id="116" w:name="_Toc26464"/>
      <w:bookmarkStart w:id="117" w:name="_Toc20077"/>
      <w:bookmarkStart w:id="118" w:name="_Toc11038"/>
      <w:bookmarkStart w:id="119" w:name="_Toc31398"/>
      <w:r>
        <w:rPr>
          <w:rFonts w:hint="eastAsia" w:ascii="宋体" w:hAnsi="宋体" w:cs="宋体"/>
          <w:szCs w:val="21"/>
          <w:shd w:val="clear" w:color="auto" w:fill="FFFFFF"/>
          <w:lang w:eastAsia="zh-Hans"/>
        </w:rPr>
        <w:t>；突出重点、协同推进</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Start w:id="120" w:name="_Toc25097"/>
      <w:bookmarkStart w:id="121" w:name="_Toc32613"/>
      <w:bookmarkStart w:id="122" w:name="_Toc10630"/>
      <w:bookmarkStart w:id="123" w:name="_Toc17946"/>
      <w:bookmarkStart w:id="124" w:name="_Toc7458"/>
      <w:bookmarkStart w:id="125" w:name="_Toc28371"/>
      <w:bookmarkStart w:id="126" w:name="_Toc32348"/>
      <w:bookmarkStart w:id="127" w:name="_Toc7013"/>
      <w:bookmarkStart w:id="128" w:name="_Toc13129"/>
      <w:bookmarkStart w:id="129" w:name="_Toc10461"/>
      <w:bookmarkStart w:id="130" w:name="_Toc13089"/>
      <w:bookmarkStart w:id="131" w:name="_Toc17147"/>
      <w:bookmarkStart w:id="132" w:name="_Toc27100"/>
      <w:bookmarkStart w:id="133" w:name="_Toc27500415"/>
      <w:r>
        <w:rPr>
          <w:rFonts w:hint="eastAsia" w:ascii="宋体" w:hAnsi="宋体" w:cs="宋体"/>
          <w:szCs w:val="21"/>
          <w:shd w:val="clear" w:color="auto" w:fill="FFFFFF"/>
          <w:lang w:eastAsia="zh-Hans"/>
        </w:rPr>
        <w:t>；聚焦公众、服务民生</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Start w:id="134" w:name="_Toc19354"/>
      <w:bookmarkStart w:id="135" w:name="_Toc8869"/>
      <w:bookmarkStart w:id="136" w:name="_Toc21651"/>
      <w:bookmarkStart w:id="137" w:name="_Toc6758"/>
      <w:bookmarkStart w:id="138" w:name="_Toc2620"/>
      <w:bookmarkStart w:id="139" w:name="_Toc27500416"/>
      <w:bookmarkStart w:id="140" w:name="_Toc14850"/>
      <w:bookmarkStart w:id="141" w:name="_Toc14331"/>
      <w:bookmarkStart w:id="142" w:name="_Toc16040"/>
      <w:bookmarkStart w:id="143" w:name="_Toc18576"/>
      <w:bookmarkStart w:id="144" w:name="_Toc4951"/>
      <w:bookmarkStart w:id="145" w:name="_Toc18671"/>
      <w:bookmarkStart w:id="146" w:name="_Toc4696"/>
      <w:bookmarkStart w:id="147" w:name="_Toc30891"/>
      <w:r>
        <w:rPr>
          <w:rFonts w:hint="eastAsia" w:ascii="宋体" w:hAnsi="宋体" w:cs="宋体"/>
          <w:szCs w:val="21"/>
          <w:shd w:val="clear" w:color="auto" w:fill="FFFFFF"/>
          <w:lang w:eastAsia="zh-Hans"/>
        </w:rPr>
        <w:t>；可扩展性及易升级性</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Start w:id="148" w:name="_Toc28971"/>
      <w:bookmarkStart w:id="149" w:name="_Toc5774"/>
      <w:bookmarkStart w:id="150" w:name="_Toc25818"/>
      <w:bookmarkStart w:id="151" w:name="_Toc8211"/>
      <w:bookmarkStart w:id="152" w:name="_Toc22826"/>
      <w:bookmarkStart w:id="153" w:name="_Toc5684"/>
      <w:bookmarkStart w:id="154" w:name="_Toc17667"/>
      <w:bookmarkStart w:id="155" w:name="_Toc27500417"/>
      <w:bookmarkStart w:id="156" w:name="_Toc14729"/>
      <w:bookmarkStart w:id="157" w:name="_Toc8831"/>
      <w:bookmarkStart w:id="158" w:name="_Toc16079"/>
      <w:bookmarkStart w:id="159" w:name="_Toc22693"/>
      <w:bookmarkStart w:id="160" w:name="_Toc21957"/>
      <w:bookmarkStart w:id="161" w:name="_Toc5328"/>
      <w:r>
        <w:rPr>
          <w:rFonts w:hint="eastAsia" w:ascii="宋体" w:hAnsi="宋体" w:cs="宋体"/>
          <w:szCs w:val="21"/>
          <w:shd w:val="clear" w:color="auto" w:fill="FFFFFF"/>
          <w:lang w:eastAsia="zh-Hans"/>
        </w:rPr>
        <w:t>；系统安全性</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Start w:id="162" w:name="_Toc17737"/>
      <w:bookmarkStart w:id="163" w:name="_Toc13876"/>
      <w:bookmarkStart w:id="164" w:name="_Toc18511"/>
      <w:bookmarkStart w:id="165" w:name="_Toc27500418"/>
      <w:bookmarkStart w:id="166" w:name="_Toc6085"/>
      <w:bookmarkStart w:id="167" w:name="_Toc10167"/>
      <w:bookmarkStart w:id="168" w:name="_Toc8186"/>
      <w:bookmarkStart w:id="169" w:name="_Toc14021"/>
      <w:bookmarkStart w:id="170" w:name="_Toc27901"/>
      <w:bookmarkStart w:id="171" w:name="_Toc19518"/>
      <w:bookmarkStart w:id="172" w:name="_Toc3565"/>
      <w:bookmarkStart w:id="173" w:name="_Toc10177"/>
      <w:bookmarkStart w:id="174" w:name="_Toc3665"/>
      <w:bookmarkStart w:id="175" w:name="_Toc3613"/>
      <w:r>
        <w:rPr>
          <w:rFonts w:hint="eastAsia" w:ascii="宋体" w:hAnsi="宋体" w:cs="宋体"/>
          <w:szCs w:val="21"/>
          <w:shd w:val="clear" w:color="auto" w:fill="FFFFFF"/>
          <w:lang w:eastAsia="zh-Hans"/>
        </w:rPr>
        <w:t>；标准化、规范性和开放性</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Start w:id="176" w:name="_Toc716"/>
      <w:bookmarkStart w:id="177" w:name="_Toc5893"/>
      <w:bookmarkStart w:id="178" w:name="_Toc30846"/>
      <w:bookmarkStart w:id="179" w:name="_Toc6479"/>
      <w:bookmarkStart w:id="180" w:name="_Toc23321"/>
      <w:bookmarkStart w:id="181" w:name="_Toc27500419"/>
      <w:bookmarkStart w:id="182" w:name="_Toc5188"/>
      <w:bookmarkStart w:id="183" w:name="_Toc25731"/>
      <w:bookmarkStart w:id="184" w:name="_Toc13807"/>
      <w:bookmarkStart w:id="185" w:name="_Toc9869"/>
      <w:bookmarkStart w:id="186" w:name="_Toc11430"/>
      <w:bookmarkStart w:id="187" w:name="_Toc25650"/>
      <w:bookmarkStart w:id="188" w:name="_Toc15386"/>
      <w:bookmarkStart w:id="189" w:name="_Toc6769"/>
      <w:r>
        <w:rPr>
          <w:rFonts w:hint="eastAsia" w:ascii="宋体" w:hAnsi="宋体" w:cs="宋体"/>
          <w:szCs w:val="21"/>
          <w:shd w:val="clear" w:color="auto" w:fill="FFFFFF"/>
          <w:lang w:eastAsia="zh-Hans"/>
        </w:rPr>
        <w:t>；可靠性、稳定性和容错性</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Start w:id="190" w:name="_Toc23688"/>
      <w:bookmarkStart w:id="191" w:name="_Toc23142"/>
      <w:bookmarkStart w:id="192" w:name="_Toc9978"/>
      <w:bookmarkStart w:id="193" w:name="_Toc23903"/>
      <w:bookmarkStart w:id="194" w:name="_Toc21479"/>
      <w:bookmarkStart w:id="195" w:name="_Toc2156"/>
      <w:bookmarkStart w:id="196" w:name="_Toc15200"/>
      <w:bookmarkStart w:id="197" w:name="_Toc12622"/>
      <w:bookmarkStart w:id="198" w:name="_Toc12449"/>
      <w:bookmarkStart w:id="199" w:name="_Toc6449"/>
      <w:bookmarkStart w:id="200" w:name="_Toc2482"/>
      <w:bookmarkStart w:id="201" w:name="_Toc27500420"/>
      <w:bookmarkStart w:id="202" w:name="_Toc28163"/>
      <w:bookmarkStart w:id="203" w:name="_Toc21831"/>
      <w:r>
        <w:rPr>
          <w:rFonts w:hint="eastAsia" w:ascii="宋体" w:hAnsi="宋体" w:cs="宋体"/>
          <w:szCs w:val="21"/>
          <w:shd w:val="clear" w:color="auto" w:fill="FFFFFF"/>
          <w:lang w:eastAsia="zh-Hans"/>
        </w:rPr>
        <w:t>；人性化、易操作和易维护</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rFonts w:hint="eastAsia" w:ascii="宋体" w:hAnsi="宋体" w:cs="宋体"/>
          <w:szCs w:val="21"/>
          <w:shd w:val="clear" w:color="auto" w:fill="FFFFFF"/>
          <w:lang w:eastAsia="zh-Hans"/>
        </w:rPr>
        <w:t>。</w:t>
      </w:r>
      <w:bookmarkEnd w:id="75"/>
      <w:bookmarkEnd w:id="76"/>
      <w:bookmarkEnd w:id="77"/>
      <w:bookmarkStart w:id="204" w:name="_Toc5416"/>
      <w:bookmarkStart w:id="205" w:name="_Toc21459"/>
    </w:p>
    <w:p>
      <w:pPr>
        <w:autoSpaceDE w:val="0"/>
        <w:autoSpaceDN w:val="0"/>
        <w:adjustRightInd w:val="0"/>
        <w:snapToGrid w:val="0"/>
        <w:spacing w:line="480" w:lineRule="exact"/>
        <w:rPr>
          <w:rFonts w:ascii="宋体" w:hAnsi="宋体" w:cs="宋体"/>
          <w:szCs w:val="21"/>
          <w:shd w:val="clear" w:color="auto" w:fill="FFFFFF"/>
        </w:rPr>
      </w:pPr>
    </w:p>
    <w:p>
      <w:pPr>
        <w:autoSpaceDE w:val="0"/>
        <w:autoSpaceDN w:val="0"/>
        <w:adjustRightInd w:val="0"/>
        <w:snapToGrid w:val="0"/>
        <w:spacing w:line="480" w:lineRule="exact"/>
        <w:rPr>
          <w:rFonts w:ascii="宋体" w:hAnsi="宋体" w:cs="宋体"/>
          <w:szCs w:val="21"/>
          <w:shd w:val="clear" w:color="auto" w:fill="FFFFFF"/>
          <w:lang w:eastAsia="zh-Hans"/>
        </w:rPr>
      </w:pPr>
      <w:r>
        <w:rPr>
          <w:rFonts w:hint="eastAsia" w:ascii="宋体" w:hAnsi="宋体" w:cs="宋体"/>
          <w:szCs w:val="21"/>
          <w:shd w:val="clear" w:color="auto" w:fill="FFFFFF"/>
        </w:rPr>
        <w:t>5、</w:t>
      </w:r>
      <w:r>
        <w:rPr>
          <w:rFonts w:hint="eastAsia" w:ascii="宋体" w:hAnsi="宋体" w:cs="宋体"/>
          <w:szCs w:val="21"/>
          <w:shd w:val="clear" w:color="auto" w:fill="FFFFFF"/>
          <w:lang w:eastAsia="zh-Hans"/>
        </w:rPr>
        <w:t>办公自动化系统（OA）建设要求</w:t>
      </w:r>
      <w:bookmarkEnd w:id="204"/>
      <w:bookmarkEnd w:id="205"/>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bookmarkStart w:id="206" w:name="_Toc12060"/>
      <w:bookmarkStart w:id="207" w:name="_Toc890"/>
      <w:r>
        <w:rPr>
          <w:rFonts w:hint="eastAsia" w:ascii="宋体" w:hAnsi="宋体" w:cs="宋体"/>
          <w:szCs w:val="21"/>
          <w:shd w:val="clear" w:color="auto" w:fill="FFFFFF"/>
        </w:rPr>
        <w:t>5.1</w:t>
      </w:r>
      <w:r>
        <w:rPr>
          <w:rFonts w:hint="eastAsia" w:ascii="宋体" w:hAnsi="宋体" w:cs="宋体"/>
          <w:szCs w:val="21"/>
          <w:shd w:val="clear" w:color="auto" w:fill="FFFFFF"/>
          <w:lang w:eastAsia="zh-Hans"/>
        </w:rPr>
        <w:t>系统能力要求</w:t>
      </w:r>
      <w:bookmarkEnd w:id="206"/>
      <w:bookmarkEnd w:id="207"/>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系统需能够满足公司的移动办公、系统集成、数据分析等需求。</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bookmarkStart w:id="208" w:name="_Toc8399"/>
      <w:bookmarkStart w:id="209" w:name="_Toc26249"/>
      <w:r>
        <w:rPr>
          <w:rFonts w:hint="eastAsia" w:ascii="宋体" w:hAnsi="宋体" w:cs="宋体"/>
          <w:szCs w:val="21"/>
          <w:shd w:val="clear" w:color="auto" w:fill="FFFFFF"/>
        </w:rPr>
        <w:t>5.2</w:t>
      </w:r>
      <w:r>
        <w:rPr>
          <w:rFonts w:hint="eastAsia" w:ascii="宋体" w:hAnsi="宋体" w:cs="宋体"/>
          <w:szCs w:val="21"/>
          <w:shd w:val="clear" w:color="auto" w:fill="FFFFFF"/>
          <w:lang w:eastAsia="zh-Hans"/>
        </w:rPr>
        <w:t>移动办公</w:t>
      </w:r>
      <w:bookmarkEnd w:id="208"/>
      <w:bookmarkEnd w:id="209"/>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对移动办公进行描述为集团应用移动化，提供了从开发、调试、测试以及到部署、运行和管控的全生命周期的管理支撑。</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bookmarkStart w:id="210" w:name="_Toc18918"/>
      <w:bookmarkStart w:id="211" w:name="_Toc22613"/>
      <w:r>
        <w:rPr>
          <w:rFonts w:hint="eastAsia" w:ascii="宋体" w:hAnsi="宋体" w:cs="宋体"/>
          <w:szCs w:val="21"/>
          <w:shd w:val="clear" w:color="auto" w:fill="FFFFFF"/>
        </w:rPr>
        <w:t>5.3</w:t>
      </w:r>
      <w:r>
        <w:rPr>
          <w:rFonts w:hint="eastAsia" w:ascii="宋体" w:hAnsi="宋体" w:cs="宋体"/>
          <w:szCs w:val="21"/>
          <w:shd w:val="clear" w:color="auto" w:fill="FFFFFF"/>
          <w:lang w:eastAsia="zh-Hans"/>
        </w:rPr>
        <w:t>业务定制</w:t>
      </w:r>
      <w:bookmarkEnd w:id="210"/>
      <w:bookmarkEnd w:id="211"/>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后期需支持对公司要求对业务进行无代码搭建的能力，无需通过高代码实现。</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bookmarkStart w:id="212" w:name="_Toc741"/>
      <w:bookmarkStart w:id="213" w:name="_Toc31119"/>
      <w:r>
        <w:rPr>
          <w:rFonts w:hint="eastAsia" w:ascii="宋体" w:hAnsi="宋体" w:cs="宋体"/>
          <w:szCs w:val="21"/>
          <w:shd w:val="clear" w:color="auto" w:fill="FFFFFF"/>
        </w:rPr>
        <w:t>5.4</w:t>
      </w:r>
      <w:r>
        <w:rPr>
          <w:rFonts w:hint="eastAsia" w:ascii="宋体" w:hAnsi="宋体" w:cs="宋体"/>
          <w:szCs w:val="21"/>
          <w:shd w:val="clear" w:color="auto" w:fill="FFFFFF"/>
          <w:lang w:eastAsia="zh-Hans"/>
        </w:rPr>
        <w:t>系统集成</w:t>
      </w:r>
      <w:bookmarkEnd w:id="212"/>
      <w:bookmarkEnd w:id="213"/>
    </w:p>
    <w:p>
      <w:pPr>
        <w:autoSpaceDE w:val="0"/>
        <w:autoSpaceDN w:val="0"/>
        <w:adjustRightInd w:val="0"/>
        <w:snapToGrid w:val="0"/>
        <w:spacing w:line="480" w:lineRule="exact"/>
        <w:ind w:firstLine="420" w:firstLineChars="200"/>
        <w:rPr>
          <w:rFonts w:ascii="宋体" w:hAnsi="宋体" w:cs="宋体"/>
          <w:szCs w:val="21"/>
          <w:shd w:val="clear" w:color="auto" w:fill="FFFFFF"/>
        </w:rPr>
      </w:pPr>
      <w:bookmarkStart w:id="214" w:name="_Toc425869135"/>
      <w:r>
        <w:rPr>
          <w:rFonts w:hint="eastAsia" w:ascii="宋体" w:hAnsi="宋体" w:cs="宋体"/>
          <w:szCs w:val="21"/>
          <w:shd w:val="clear" w:color="auto" w:fill="FFFFFF"/>
          <w:lang w:eastAsia="zh-Hans"/>
        </w:rPr>
        <w:t>要求系统能够支持页面集成、消息集成、数据集成、流程集成等类典型集成应用场景，还提供丰富广泛的集成扩展支持，能够满足用户的各类集成需求。</w:t>
      </w:r>
    </w:p>
    <w:bookmarkEnd w:id="214"/>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bookmarkStart w:id="215" w:name="_Toc7993"/>
      <w:bookmarkStart w:id="216" w:name="_Toc27340"/>
      <w:r>
        <w:rPr>
          <w:rFonts w:hint="eastAsia" w:ascii="宋体" w:hAnsi="宋体" w:cs="宋体"/>
          <w:szCs w:val="21"/>
          <w:shd w:val="clear" w:color="auto" w:fill="FFFFFF"/>
        </w:rPr>
        <w:t>5.5</w:t>
      </w:r>
      <w:r>
        <w:rPr>
          <w:rFonts w:hint="eastAsia" w:ascii="宋体" w:hAnsi="宋体" w:cs="宋体"/>
          <w:szCs w:val="21"/>
          <w:shd w:val="clear" w:color="auto" w:fill="FFFFFF"/>
          <w:lang w:eastAsia="zh-Hans"/>
        </w:rPr>
        <w:t>数据分析</w:t>
      </w:r>
      <w:bookmarkEnd w:id="215"/>
      <w:bookmarkEnd w:id="216"/>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要求报表可以进行穿透和钻取分析，可实现追溯到最终表单在进行业务流程处理时也可一键呼出相关报表，对能够自动生成各种台账（如合同台账、用章台账、报销台账等）供查看分析。</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支持同比、环比、占比、排名、预警、预测、图形展现</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支持数据权限以当前登录用户进行控制，不同用户打开相同报表看到的数据范围是不同的</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支持报表进行穿透和钻取分析，可追溯到正在业务流程处理中的表单，轻松实现一键呼出相关单据</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支持多信息系统融合分析，可以将各个信息系统中分散的业务数据融合起来，实现跨表单、跨信息系统的综合分析</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支持用户、角色集中管理</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支持对用户或角色授予数据权限，可以管理到维度对应事实表，以及对用户授予的维度数据范围</w:t>
      </w:r>
    </w:p>
    <w:p>
      <w:pPr>
        <w:autoSpaceDE w:val="0"/>
        <w:autoSpaceDN w:val="0"/>
        <w:adjustRightInd w:val="0"/>
        <w:snapToGrid w:val="0"/>
        <w:spacing w:line="480" w:lineRule="exact"/>
        <w:rPr>
          <w:rFonts w:ascii="宋体" w:hAnsi="宋体" w:cs="宋体"/>
          <w:szCs w:val="21"/>
          <w:shd w:val="clear" w:color="auto" w:fill="FFFFFF"/>
        </w:rPr>
      </w:pPr>
      <w:bookmarkStart w:id="217" w:name="_Toc324721311"/>
      <w:bookmarkStart w:id="218" w:name="_Toc472334123"/>
      <w:bookmarkStart w:id="219" w:name="_Toc482867207"/>
      <w:bookmarkStart w:id="220" w:name="_Toc349290019"/>
      <w:bookmarkStart w:id="221" w:name="_Toc11723"/>
      <w:bookmarkStart w:id="222" w:name="_Toc27500421"/>
      <w:bookmarkStart w:id="223" w:name="_Toc4658"/>
      <w:bookmarkStart w:id="224" w:name="_Toc18094"/>
      <w:bookmarkStart w:id="225" w:name="_Toc816"/>
      <w:bookmarkStart w:id="226" w:name="_Toc16503_WPSOffice_Level2"/>
      <w:bookmarkStart w:id="227" w:name="_Toc4420"/>
      <w:bookmarkStart w:id="228" w:name="_Toc26543"/>
      <w:bookmarkStart w:id="229" w:name="_Toc9365"/>
      <w:bookmarkStart w:id="230" w:name="_Toc8142"/>
      <w:bookmarkStart w:id="231" w:name="_Toc21801"/>
      <w:bookmarkStart w:id="232" w:name="_Toc24437"/>
      <w:bookmarkStart w:id="233" w:name="_Toc16636"/>
      <w:bookmarkStart w:id="234" w:name="_Toc14983"/>
      <w:bookmarkStart w:id="235" w:name="_Toc1538"/>
      <w:bookmarkStart w:id="236" w:name="_Toc15700"/>
      <w:bookmarkStart w:id="237" w:name="_Toc12286"/>
    </w:p>
    <w:p>
      <w:pPr>
        <w:autoSpaceDE w:val="0"/>
        <w:autoSpaceDN w:val="0"/>
        <w:adjustRightInd w:val="0"/>
        <w:snapToGrid w:val="0"/>
        <w:spacing w:line="480" w:lineRule="exact"/>
        <w:rPr>
          <w:rFonts w:ascii="宋体" w:hAnsi="宋体" w:cs="宋体"/>
          <w:szCs w:val="21"/>
          <w:shd w:val="clear" w:color="auto" w:fill="FFFFFF"/>
          <w:lang w:eastAsia="zh-Hans"/>
        </w:rPr>
      </w:pPr>
      <w:r>
        <w:rPr>
          <w:rFonts w:hint="eastAsia" w:ascii="宋体" w:hAnsi="宋体" w:cs="宋体"/>
          <w:szCs w:val="21"/>
          <w:shd w:val="clear" w:color="auto" w:fill="FFFFFF"/>
          <w:lang w:eastAsia="zh-Hans"/>
        </w:rPr>
        <w:t>6、建设任务</w:t>
      </w:r>
      <w:bookmarkEnd w:id="217"/>
      <w:bookmarkEnd w:id="218"/>
      <w:bookmarkEnd w:id="219"/>
      <w:bookmarkEnd w:id="220"/>
      <w:r>
        <w:rPr>
          <w:rFonts w:hint="eastAsia" w:ascii="宋体" w:hAnsi="宋体" w:cs="宋体"/>
          <w:szCs w:val="21"/>
          <w:shd w:val="clear" w:color="auto" w:fill="FFFFFF"/>
          <w:lang w:eastAsia="zh-Hans"/>
        </w:rPr>
        <w:t>及内容</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rFonts w:hint="eastAsia" w:ascii="宋体" w:hAnsi="宋体" w:cs="宋体"/>
          <w:szCs w:val="21"/>
          <w:shd w:val="clear" w:color="auto" w:fill="FFFFFF"/>
          <w:lang w:eastAsia="zh-Hans"/>
        </w:rPr>
        <w:t>要求</w:t>
      </w:r>
      <w:bookmarkEnd w:id="235"/>
      <w:bookmarkEnd w:id="236"/>
      <w:bookmarkEnd w:id="237"/>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江苏长江水务办公自动化系统（OA）要求围绕日常办公需求进行建设，主要涉及页面导航、组织权限管理（来管控人员对相关数据的权限）、日常办公用的全部表单审批流程(相关流程不一一列举),（如：人事的请假 流程、调休流程、加班申请流程等；财务审计的开票申请流程、借款流程、 费用报销流程、资金使用流程等；行政的合同审批流程、用于流程、用章 流程等）、公文管理、文档管理、会议管理、文化建设（新闻、公告、调查、讨论）等。企业日程常见表单如下（包含但不局限下列流程表单）：</w:t>
      </w:r>
    </w:p>
    <w:tbl>
      <w:tblPr>
        <w:tblStyle w:val="12"/>
        <w:tblW w:w="8458" w:type="dxa"/>
        <w:tblInd w:w="96" w:type="dxa"/>
        <w:tblLayout w:type="fixed"/>
        <w:tblCellMar>
          <w:top w:w="0" w:type="dxa"/>
          <w:left w:w="108" w:type="dxa"/>
          <w:bottom w:w="0" w:type="dxa"/>
          <w:right w:w="108" w:type="dxa"/>
        </w:tblCellMar>
      </w:tblPr>
      <w:tblGrid>
        <w:gridCol w:w="1067"/>
        <w:gridCol w:w="3531"/>
        <w:gridCol w:w="3860"/>
      </w:tblGrid>
      <w:tr>
        <w:tblPrEx>
          <w:tblCellMar>
            <w:top w:w="0" w:type="dxa"/>
            <w:left w:w="108" w:type="dxa"/>
            <w:bottom w:w="0" w:type="dxa"/>
            <w:right w:w="108" w:type="dxa"/>
          </w:tblCellMar>
        </w:tblPrEx>
        <w:trPr>
          <w:trHeight w:val="288"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类别</w:t>
            </w:r>
          </w:p>
        </w:tc>
        <w:tc>
          <w:tcPr>
            <w:tcW w:w="3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名称</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审批单名称</w:t>
            </w:r>
          </w:p>
        </w:tc>
      </w:tr>
      <w:tr>
        <w:tblPrEx>
          <w:tblCellMar>
            <w:top w:w="0" w:type="dxa"/>
            <w:left w:w="108" w:type="dxa"/>
            <w:bottom w:w="0" w:type="dxa"/>
            <w:right w:w="108" w:type="dxa"/>
          </w:tblCellMar>
        </w:tblPrEx>
        <w:trPr>
          <w:trHeight w:val="288"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行政办公</w:t>
            </w:r>
          </w:p>
        </w:tc>
        <w:tc>
          <w:tcPr>
            <w:tcW w:w="35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各类行政类审批表单、管理、车辆预约、会议室预约等</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公章使用申请表</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公司班子成员身份证复印件使用审批单</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公司营业执照（复印件）使用审批</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法人盖章（印）审核单</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集团盖章申请表</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事项通知记录</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重大事项会签单</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公务外出审批单</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restart"/>
            <w:tcBorders>
              <w:top w:val="single" w:color="000000" w:sz="4" w:space="0"/>
              <w:left w:val="single" w:color="000000" w:sz="4" w:space="0"/>
              <w:bottom w:val="nil"/>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公文</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公司发文</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文件阅办单</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nil"/>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办公室办文单</w:t>
            </w:r>
          </w:p>
        </w:tc>
      </w:tr>
      <w:tr>
        <w:tblPrEx>
          <w:tblCellMar>
            <w:top w:w="0" w:type="dxa"/>
            <w:left w:w="108" w:type="dxa"/>
            <w:bottom w:w="0" w:type="dxa"/>
            <w:right w:w="108" w:type="dxa"/>
          </w:tblCellMar>
        </w:tblPrEx>
        <w:trPr>
          <w:trHeight w:val="288"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人力资源</w:t>
            </w:r>
          </w:p>
        </w:tc>
        <w:tc>
          <w:tcPr>
            <w:tcW w:w="35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人力资源各类表单的流转签批</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带薪年休假申请表(职工)</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带薪年休假申请表(中层)</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假期台账</w:t>
            </w:r>
          </w:p>
        </w:tc>
      </w:tr>
      <w:tr>
        <w:tblPrEx>
          <w:tblCellMar>
            <w:top w:w="0" w:type="dxa"/>
            <w:left w:w="108" w:type="dxa"/>
            <w:bottom w:w="0" w:type="dxa"/>
            <w:right w:w="108" w:type="dxa"/>
          </w:tblCellMar>
        </w:tblPrEx>
        <w:trPr>
          <w:trHeight w:val="288"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法务办</w:t>
            </w:r>
          </w:p>
        </w:tc>
        <w:tc>
          <w:tcPr>
            <w:tcW w:w="35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合同部门相关审批流程</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合同审核单</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合同会签审批表</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合同台账</w:t>
            </w:r>
          </w:p>
        </w:tc>
      </w:tr>
      <w:tr>
        <w:tblPrEx>
          <w:tblCellMar>
            <w:top w:w="0" w:type="dxa"/>
            <w:left w:w="108" w:type="dxa"/>
            <w:bottom w:w="0" w:type="dxa"/>
            <w:right w:w="108" w:type="dxa"/>
          </w:tblCellMar>
        </w:tblPrEx>
        <w:trPr>
          <w:trHeight w:val="576" w:hRule="atLeast"/>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财务</w:t>
            </w:r>
          </w:p>
        </w:tc>
        <w:tc>
          <w:tcPr>
            <w:tcW w:w="353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财务各类表单的</w:t>
            </w:r>
          </w:p>
          <w:p>
            <w:pPr>
              <w:spacing w:line="240" w:lineRule="exact"/>
              <w:rPr>
                <w:rFonts w:ascii="宋体" w:hAnsi="宋体" w:cs="宋体"/>
                <w:szCs w:val="21"/>
                <w:shd w:val="clear" w:color="auto" w:fill="FFFFFF"/>
              </w:rPr>
            </w:pPr>
            <w:r>
              <w:rPr>
                <w:rFonts w:hint="eastAsia" w:ascii="宋体" w:hAnsi="宋体" w:cs="宋体"/>
                <w:szCs w:val="21"/>
                <w:shd w:val="clear" w:color="auto" w:fill="FFFFFF"/>
              </w:rPr>
              <w:t>流转签批</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支付申请表</w:t>
            </w:r>
          </w:p>
        </w:tc>
      </w:tr>
      <w:tr>
        <w:tblPrEx>
          <w:tblCellMar>
            <w:top w:w="0" w:type="dxa"/>
            <w:left w:w="108" w:type="dxa"/>
            <w:bottom w:w="0" w:type="dxa"/>
            <w:right w:w="108" w:type="dxa"/>
          </w:tblCellMar>
        </w:tblPrEx>
        <w:trPr>
          <w:trHeight w:val="288" w:hRule="atLeast"/>
        </w:trPr>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物供</w:t>
            </w:r>
          </w:p>
        </w:tc>
        <w:tc>
          <w:tcPr>
            <w:tcW w:w="35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物供部相关审批流程</w:t>
            </w: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招标（比价）申请报告</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比价议价项目评审表</w:t>
            </w:r>
          </w:p>
        </w:tc>
      </w:tr>
      <w:tr>
        <w:tblPrEx>
          <w:tblCellMar>
            <w:top w:w="0" w:type="dxa"/>
            <w:left w:w="108" w:type="dxa"/>
            <w:bottom w:w="0" w:type="dxa"/>
            <w:right w:w="108" w:type="dxa"/>
          </w:tblCellMar>
        </w:tblPrEx>
        <w:trPr>
          <w:trHeight w:val="288" w:hRule="atLeast"/>
        </w:trPr>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5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p>
        </w:tc>
        <w:tc>
          <w:tcPr>
            <w:tcW w:w="3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240" w:lineRule="exact"/>
              <w:rPr>
                <w:rFonts w:ascii="宋体" w:hAnsi="宋体" w:cs="宋体"/>
                <w:szCs w:val="21"/>
                <w:shd w:val="clear" w:color="auto" w:fill="FFFFFF"/>
              </w:rPr>
            </w:pPr>
            <w:r>
              <w:rPr>
                <w:rFonts w:hint="eastAsia" w:ascii="宋体" w:hAnsi="宋体" w:cs="宋体"/>
                <w:szCs w:val="21"/>
                <w:shd w:val="clear" w:color="auto" w:fill="FFFFFF"/>
              </w:rPr>
              <w:t>信息发布审批表</w:t>
            </w:r>
          </w:p>
        </w:tc>
      </w:tr>
    </w:tbl>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bookmarkStart w:id="238" w:name="_Toc24205"/>
      <w:bookmarkStart w:id="239" w:name="_Toc26510"/>
      <w:bookmarkStart w:id="240" w:name="_Toc119338019"/>
      <w:r>
        <w:rPr>
          <w:rFonts w:hint="eastAsia" w:ascii="宋体" w:hAnsi="宋体" w:cs="宋体"/>
          <w:szCs w:val="21"/>
          <w:shd w:val="clear" w:color="auto" w:fill="FFFFFF"/>
        </w:rPr>
        <w:t>6.1</w:t>
      </w:r>
      <w:r>
        <w:rPr>
          <w:rFonts w:hint="eastAsia" w:ascii="宋体" w:hAnsi="宋体" w:cs="宋体"/>
          <w:szCs w:val="21"/>
          <w:shd w:val="clear" w:color="auto" w:fill="FFFFFF"/>
          <w:lang w:eastAsia="zh-Hans"/>
        </w:rPr>
        <w:t>组织管理要求</w:t>
      </w:r>
      <w:bookmarkEnd w:id="238"/>
      <w:bookmarkEnd w:id="239"/>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支持对部门、岗位、人员等维度进行信息的自定义扩展，扩展信息能用于功能授权、数据授权、流程流转判断等应用场景。</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支持批量导入部门信息。</w:t>
      </w:r>
    </w:p>
    <w:p>
      <w:pPr>
        <w:autoSpaceDE w:val="0"/>
        <w:autoSpaceDN w:val="0"/>
        <w:adjustRightInd w:val="0"/>
        <w:snapToGrid w:val="0"/>
        <w:spacing w:line="480" w:lineRule="exact"/>
        <w:ind w:firstLine="420" w:firstLineChars="200"/>
        <w:rPr>
          <w:rFonts w:ascii="宋体" w:hAnsi="宋体" w:cs="宋体"/>
          <w:szCs w:val="21"/>
          <w:shd w:val="clear" w:color="auto" w:fill="FFFFFF"/>
          <w:lang w:eastAsia="zh-Hans"/>
        </w:rPr>
      </w:pPr>
      <w:r>
        <w:rPr>
          <w:rFonts w:hint="eastAsia" w:ascii="宋体" w:hAnsi="宋体" w:cs="宋体"/>
          <w:szCs w:val="21"/>
          <w:shd w:val="clear" w:color="auto" w:fill="FFFFFF"/>
          <w:lang w:eastAsia="zh-Hans"/>
        </w:rPr>
        <w:t>支持一人岗工作场景，功能设计上能够满足根据不同场景选择以不同的岗位进行事项发起和流程审核处理。</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可对部门的可见性范围进行自定义的设置，包括：（1）设置部门隐藏，隐藏后，该部门不会显示在选人界面和通讯录。该部门隐藏的情况下，可设置上级部门可见/平级部门可见/指定部门或人员可见等特殊权限；（2）部门访问设置，设置后，该部门在选人界面及通讯录中，只能看到限定范围的部门/人员。访问范围有本部门及子部门/平级部门及子部门/指定部门或人员等。</w:t>
      </w:r>
    </w:p>
    <w:p>
      <w:pPr>
        <w:autoSpaceDE w:val="0"/>
        <w:autoSpaceDN w:val="0"/>
        <w:adjustRightInd w:val="0"/>
        <w:snapToGrid w:val="0"/>
        <w:spacing w:line="480" w:lineRule="exact"/>
        <w:ind w:firstLine="422" w:firstLineChars="200"/>
        <w:rPr>
          <w:rFonts w:ascii="宋体" w:hAnsi="宋体"/>
          <w:b/>
          <w:szCs w:val="21"/>
          <w:lang w:eastAsia="zh-Hans"/>
        </w:rPr>
      </w:pPr>
      <w:bookmarkStart w:id="241" w:name="_Toc1685"/>
      <w:bookmarkStart w:id="242" w:name="_Toc11672"/>
      <w:r>
        <w:rPr>
          <w:rFonts w:hint="eastAsia" w:ascii="宋体" w:hAnsi="宋体"/>
          <w:b/>
          <w:szCs w:val="21"/>
        </w:rPr>
        <w:t>6.2</w:t>
      </w:r>
      <w:r>
        <w:rPr>
          <w:rFonts w:hint="eastAsia" w:ascii="宋体" w:hAnsi="宋体"/>
          <w:b/>
          <w:szCs w:val="21"/>
          <w:lang w:eastAsia="zh-Hans"/>
        </w:rPr>
        <w:t>页面导航</w:t>
      </w:r>
      <w:bookmarkEnd w:id="240"/>
      <w:r>
        <w:rPr>
          <w:rFonts w:hint="eastAsia" w:ascii="宋体" w:hAnsi="宋体"/>
          <w:b/>
          <w:szCs w:val="21"/>
          <w:lang w:eastAsia="zh-Hans"/>
        </w:rPr>
        <w:t>要求</w:t>
      </w:r>
      <w:bookmarkEnd w:id="241"/>
      <w:bookmarkEnd w:id="242"/>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长江水务办公自动化系统（OA）前端（含PC端与移动端）应用，以组织内部员工日常工作为中心建立信息内容统一聚合的办公桌面，重点涵盖信息管理、流程管理、任务管理、知识管理等维度内容，具备实时推送获取、高度集成统一、权限体系完善、高效搜索信息、应用个性化等协同办公特性。</w:t>
      </w:r>
    </w:p>
    <w:p>
      <w:pPr>
        <w:autoSpaceDE w:val="0"/>
        <w:autoSpaceDN w:val="0"/>
        <w:adjustRightInd w:val="0"/>
        <w:snapToGrid w:val="0"/>
        <w:spacing w:line="480" w:lineRule="exact"/>
        <w:ind w:firstLine="420" w:firstLineChars="200"/>
        <w:rPr>
          <w:rFonts w:ascii="宋体" w:hAnsi="宋体"/>
          <w:szCs w:val="21"/>
          <w:lang w:eastAsia="zh-Hans"/>
        </w:rPr>
      </w:pPr>
      <w:bookmarkStart w:id="243" w:name="_Toc119338020"/>
      <w:r>
        <w:rPr>
          <w:rFonts w:hint="eastAsia" w:ascii="宋体" w:hAnsi="宋体"/>
          <w:szCs w:val="21"/>
          <w:lang w:eastAsia="zh-Hans"/>
        </w:rPr>
        <w:t>1）个人</w:t>
      </w:r>
      <w:bookmarkEnd w:id="243"/>
      <w:r>
        <w:rPr>
          <w:rFonts w:hint="eastAsia" w:ascii="宋体" w:hAnsi="宋体"/>
          <w:szCs w:val="21"/>
          <w:lang w:eastAsia="zh-Hans"/>
        </w:rPr>
        <w:t>页面导航</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个人（岗位）页面为员工个人专属工作台，集中聚合展示个人办公相关的信息模块与工作事项，涵盖待办工作、流程申请、跟踪事项、个人任务、关联项目、个人日程、个人模板（权限内流程表单快捷入口，模板排序根据个人最近使用自动置顶）、个人学习区、关联人员（可按人员汇总查询关联事项、流程、信息等）、关联系统（如其他集成系统、协作沟通系统等）等模块。各模块均可个性化设置信息推送提醒，同时可根据管理需求设置相应模块展示数据来源及分类维度，确保前端个人用户可实现各模块信息获取分类呈现维度组合自定义。</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个人页面中的待办工作中心，可以按照流程类别、权限、发起人等维度进行个性化分类在不同待办页签中显示，同时在流程列表中显示发起人头像，方便快速知晓流程由谁发起。点击发起人姓名可查看发起人具体信息。</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跨单位兼职人员个人页面可自定义页面显示设置：可实现各兼职岗位所涉工作任务、流程信息合并汇总在一个个人页面中集中显示、协同操作；可实现无需重新登录的情况下一键切换至兼职单位所属的不同页面下进行操作。</w:t>
      </w:r>
    </w:p>
    <w:p>
      <w:pPr>
        <w:autoSpaceDE w:val="0"/>
        <w:autoSpaceDN w:val="0"/>
        <w:adjustRightInd w:val="0"/>
        <w:snapToGrid w:val="0"/>
        <w:spacing w:line="480" w:lineRule="exact"/>
        <w:ind w:firstLine="420" w:firstLineChars="200"/>
        <w:rPr>
          <w:rFonts w:ascii="宋体" w:hAnsi="宋体"/>
          <w:szCs w:val="21"/>
          <w:lang w:eastAsia="zh-Hans"/>
        </w:rPr>
      </w:pPr>
      <w:bookmarkStart w:id="244" w:name="_Toc119338021"/>
      <w:r>
        <w:rPr>
          <w:rFonts w:hint="eastAsia" w:ascii="宋体" w:hAnsi="宋体"/>
          <w:szCs w:val="21"/>
        </w:rPr>
        <w:t>2）</w:t>
      </w:r>
      <w:r>
        <w:rPr>
          <w:rFonts w:hint="eastAsia" w:ascii="宋体" w:hAnsi="宋体"/>
          <w:szCs w:val="21"/>
          <w:lang w:eastAsia="zh-Hans"/>
        </w:rPr>
        <w:t>部门</w:t>
      </w:r>
      <w:bookmarkEnd w:id="244"/>
      <w:r>
        <w:rPr>
          <w:rFonts w:hint="eastAsia" w:ascii="宋体" w:hAnsi="宋体"/>
          <w:szCs w:val="21"/>
          <w:lang w:eastAsia="zh-Hans"/>
        </w:rPr>
        <w:t>页面导航</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根据企业组织架构建立多层级企业内部各部门的页面，以部门维度的信息定制发布管理体系为核心打造个部门企业文化宣传阵地。</w:t>
      </w:r>
    </w:p>
    <w:p>
      <w:pPr>
        <w:autoSpaceDE w:val="0"/>
        <w:autoSpaceDN w:val="0"/>
        <w:adjustRightInd w:val="0"/>
        <w:snapToGrid w:val="0"/>
        <w:spacing w:line="480" w:lineRule="exact"/>
        <w:ind w:firstLine="420" w:firstLineChars="200"/>
        <w:rPr>
          <w:rFonts w:ascii="宋体" w:hAnsi="宋体"/>
          <w:szCs w:val="21"/>
          <w:lang w:eastAsia="zh-Hans"/>
        </w:rPr>
      </w:pPr>
      <w:bookmarkStart w:id="245" w:name="_Toc119338022"/>
      <w:r>
        <w:rPr>
          <w:rFonts w:hint="eastAsia" w:ascii="宋体" w:hAnsi="宋体"/>
          <w:szCs w:val="21"/>
        </w:rPr>
        <w:t>3）</w:t>
      </w:r>
      <w:r>
        <w:rPr>
          <w:rFonts w:hint="eastAsia" w:ascii="宋体" w:hAnsi="宋体"/>
          <w:szCs w:val="21"/>
          <w:lang w:eastAsia="zh-Hans"/>
        </w:rPr>
        <w:t>单位</w:t>
      </w:r>
      <w:bookmarkEnd w:id="245"/>
      <w:r>
        <w:rPr>
          <w:rFonts w:hint="eastAsia" w:ascii="宋体" w:hAnsi="宋体"/>
          <w:szCs w:val="21"/>
          <w:lang w:eastAsia="zh-Hans"/>
        </w:rPr>
        <w:t>页面导航</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单位息页面导航集中发布展示单位层级的核心新闻信息、公告通知、制度规范、内刊专栏等动态信息。</w:t>
      </w:r>
    </w:p>
    <w:p>
      <w:pPr>
        <w:autoSpaceDE w:val="0"/>
        <w:autoSpaceDN w:val="0"/>
        <w:adjustRightInd w:val="0"/>
        <w:snapToGrid w:val="0"/>
        <w:spacing w:line="480" w:lineRule="exact"/>
        <w:ind w:firstLine="420" w:firstLineChars="200"/>
        <w:rPr>
          <w:rFonts w:ascii="宋体" w:hAnsi="宋体"/>
          <w:szCs w:val="21"/>
          <w:lang w:eastAsia="zh-Hans"/>
        </w:rPr>
      </w:pPr>
      <w:bookmarkStart w:id="246" w:name="_Toc119338025"/>
      <w:r>
        <w:rPr>
          <w:rFonts w:hint="eastAsia" w:ascii="宋体" w:hAnsi="宋体"/>
          <w:szCs w:val="21"/>
        </w:rPr>
        <w:t>4）</w:t>
      </w:r>
      <w:r>
        <w:rPr>
          <w:rFonts w:hint="eastAsia" w:ascii="宋体" w:hAnsi="宋体"/>
          <w:szCs w:val="21"/>
          <w:lang w:eastAsia="zh-Hans"/>
        </w:rPr>
        <w:t>工作页面配置</w:t>
      </w:r>
      <w:bookmarkEnd w:id="246"/>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系统的工作页面需要具备个性化的配置能力，根据长江水务公司的实际需求进行无代码配置，具体配置能力包括：</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预置主题：系统具有丰富的预置主题，PC端页面预置主题不少于10套，方便用户直接选用；可对用户是否可以选择工作页面模板、修改工作页面样式、设置空间样式等权限进行自定义授权；工作页面中可内嵌多个页签。</w:t>
      </w:r>
    </w:p>
    <w:p>
      <w:pPr>
        <w:autoSpaceDE w:val="0"/>
        <w:autoSpaceDN w:val="0"/>
        <w:adjustRightInd w:val="0"/>
        <w:snapToGrid w:val="0"/>
        <w:spacing w:line="480" w:lineRule="exact"/>
        <w:ind w:firstLine="422" w:firstLineChars="200"/>
        <w:rPr>
          <w:rFonts w:ascii="宋体" w:hAnsi="宋体"/>
          <w:b/>
          <w:szCs w:val="21"/>
          <w:lang w:eastAsia="zh-Hans"/>
        </w:rPr>
      </w:pPr>
      <w:bookmarkStart w:id="247" w:name="_Toc119338026"/>
      <w:bookmarkStart w:id="248" w:name="_Toc28901"/>
      <w:bookmarkStart w:id="249" w:name="_Toc21275"/>
      <w:r>
        <w:rPr>
          <w:rFonts w:hint="eastAsia" w:ascii="宋体" w:hAnsi="宋体"/>
          <w:b/>
          <w:szCs w:val="21"/>
        </w:rPr>
        <w:t>6.3</w:t>
      </w:r>
      <w:r>
        <w:rPr>
          <w:rFonts w:hint="eastAsia" w:ascii="宋体" w:hAnsi="宋体"/>
          <w:b/>
          <w:szCs w:val="21"/>
          <w:lang w:eastAsia="zh-Hans"/>
        </w:rPr>
        <w:t>流程应用</w:t>
      </w:r>
      <w:bookmarkEnd w:id="247"/>
      <w:r>
        <w:rPr>
          <w:rFonts w:hint="eastAsia" w:ascii="宋体" w:hAnsi="宋体"/>
          <w:b/>
          <w:szCs w:val="21"/>
          <w:lang w:eastAsia="zh-Hans"/>
        </w:rPr>
        <w:t>要求</w:t>
      </w:r>
      <w:bookmarkEnd w:id="248"/>
      <w:bookmarkEnd w:id="249"/>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组织协同管理系统各个模块，实现标准化、规范化的工作流程体系，确保组织运作的规范化、透明化、高效化。</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支持表单配置：办公自动化系统（OA）具备可视化表单制作能力，表单制作无需依赖于第三方工具，直接在浏览器中既可完成。管理员可通过简易的托、拉、拽等操作，实现表单样式的快速绘制。</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表单隐藏：表单的表体部分支持根据条件自动隐藏或显示，尽可能确保填写界面的简洁性。如：填写《用印申请》时，根据选择的印章类型，表单中自动显示该类印章的使用说明部分；如未选择印章类型时，表单该部分隐藏不显示。</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支持表单折叠：表单过长的情况下，表体部分支持手动折叠、展开，确保表单界面可以在一屏中展示。表单折叠部分具有类似word的导航窗格，通过点击导航窗格，可快速定位到该表单页面部分。</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流程配置：办公自动化系统（OA）应具备可视化流程配置，管理员可通过点击、选择等操作，快速实现工作流在线制作（流程图自动生成，无需手动连线）。配置好的流程可存为流程模版，可以被其他相关或同类流程调用模版直接调整复制，利于同类或相似流程完成快速配置。</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支持：流程配置好后，可直接进行发布。也支持由相关领导审核通过后，再进行发布。</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新建流程或对既有流程进行调整后，管理员可在系统后台对新流程进行前台流程模拟流转操作，在不影响既有流程持续运作的情况下及时检测新流程流转传递情况，系统可自动检测并告知新流程问题。当原有工作流程发生变化后，新发起的流程均可以基于调整后的工作流规则进行流转。</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流程可根据前一个流程请求实际状况或特定操作对下一个拟触发的流程请求进行智能选择并自动触发，触发形式可设置新独立流程触发或现操作流程内直接插入触发流程板块，管理员可通过配置化的方式进行流程触发配置，无需涉及代码操作。</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支持：流程审批耗时预测，流程在发起或者审批过程中，基于当前表单已有数据，智能预测流程审批过程，包括具体的审批人员、流程审批耗时等，为流程中人员更好的掌控、跟踪提供支撑。</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支持：审批意见隐藏，流程审批回复处理意见时，可隐藏处理意见，或者针对特定的人员可见。</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支持：意见回复，同一流程中，流程中的处理人员可以直接在该流程中对他人的处理意见进行回复沟通。</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支持：流程流转过程中，可以图示化标识不同节点的状态，如：已读、未读、已处理等。</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支持：管理员可根据不同的单据，设置填写节点的校验规则，用户填写完表单内容后，系统进行自动校验，并根据“通过-警告-不通过”等校验结果，自动以不同的颜色进行提示。</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管理员将每个审核节点所需要审核规则配置在协同中，在流程处理过程中，系统可自动根据审核规则进行合规性审查，并处理流程。若审核没有问题，则该节点自动通过，无需领导再人工审核，减少领导的审核工作量。</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在流程发起环节，流程可展示当前人员的历史填写数据，帮助申请人快速发起及判断操作。同时，在流程处理环节，流程可根据各个环节的工作审批要求，个性化提供该流程事项的相关历史数据查询统计（如出差统计、经费统计、业务量统计等），协助审批人高效决策。</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支持：所有流程发起时及流转至指定节点时，对应用户均可在流程内直接查阅该流程对应制度规范/审批依据/流程说明书（含上传文件及手动填写格式）。</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支持：流程之间相关链入、关联，增加流程数据之间的联动，包括流程链接链入、流程数据链入、流程审批意见链入等。</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支持：领导处理流程时的常用语，支持组合生成，如：领导指定需要协助批示的人员或者部门后，自动生成“请XXX批示”的审批意见。</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系统根据自定义多维度报告分析工作任务的运行健康度，真实、实时反馈系统办公各模块流程分类流转数据，实现各类流程、表单、模块使用效率及节点流转效率定义组合维度报表统计与数据分析，并可通过各类数据横向、纵向定义交叉比对，实现对任务办理单位、团队、个人工作效能分析，形成全方位集团流程效能分析报告。</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支持：包括但不限于催办督办提醒、办理时限（紧急度）设置、流程表单数据自动生成功能、流程跟踪与监控、流程查询、流程追回、流程撤销、流程分类台账导出、流程效能报表、超时自动跳转等。</w:t>
      </w:r>
    </w:p>
    <w:p>
      <w:pPr>
        <w:autoSpaceDE w:val="0"/>
        <w:autoSpaceDN w:val="0"/>
        <w:adjustRightInd w:val="0"/>
        <w:snapToGrid w:val="0"/>
        <w:spacing w:line="480" w:lineRule="exact"/>
        <w:ind w:firstLine="422" w:firstLineChars="200"/>
        <w:rPr>
          <w:rFonts w:ascii="宋体" w:hAnsi="宋体"/>
          <w:b/>
          <w:szCs w:val="21"/>
          <w:lang w:eastAsia="zh-Hans"/>
        </w:rPr>
      </w:pPr>
      <w:bookmarkStart w:id="250" w:name="_Toc119338027"/>
      <w:bookmarkStart w:id="251" w:name="_Toc9832"/>
      <w:bookmarkStart w:id="252" w:name="_Toc7338"/>
      <w:r>
        <w:rPr>
          <w:rFonts w:hint="eastAsia" w:ascii="宋体" w:hAnsi="宋体"/>
          <w:b/>
          <w:szCs w:val="21"/>
        </w:rPr>
        <w:t>6.4</w:t>
      </w:r>
      <w:r>
        <w:rPr>
          <w:rFonts w:hint="eastAsia" w:ascii="宋体" w:hAnsi="宋体"/>
          <w:b/>
          <w:szCs w:val="21"/>
          <w:lang w:eastAsia="zh-Hans"/>
        </w:rPr>
        <w:t>公文</w:t>
      </w:r>
      <w:bookmarkEnd w:id="250"/>
      <w:r>
        <w:rPr>
          <w:rFonts w:hint="eastAsia" w:ascii="宋体" w:hAnsi="宋体"/>
          <w:b/>
          <w:szCs w:val="21"/>
          <w:lang w:eastAsia="zh-Hans"/>
        </w:rPr>
        <w:t>要求</w:t>
      </w:r>
      <w:bookmarkEnd w:id="251"/>
      <w:bookmarkEnd w:id="252"/>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办公自动化系统（OA）的电子公文管理应遵循国家电子公文规范标准，全面实现电子公文一体化运转，覆盖发文、交换、收文、签报、归档等公文流转的全周期过程管理，支持多层级、跨组织的公文流转过程跟踪及管控，支持多种日常公文类型的应用场景，包括但不限于决议、决定、命令、公报、公告、通告、意见、通知、通报、报告、请示、批复、议案、函和纪要等。</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并且可以和系统中的督办督办、会议管理相互打通，形成“文事会”一体化的应用场景。</w:t>
      </w:r>
    </w:p>
    <w:p>
      <w:pPr>
        <w:autoSpaceDE w:val="0"/>
        <w:autoSpaceDN w:val="0"/>
        <w:adjustRightInd w:val="0"/>
        <w:snapToGrid w:val="0"/>
        <w:spacing w:line="480" w:lineRule="exact"/>
        <w:ind w:firstLine="422" w:firstLineChars="200"/>
        <w:rPr>
          <w:rFonts w:ascii="宋体" w:hAnsi="宋体"/>
          <w:b/>
          <w:szCs w:val="21"/>
          <w:lang w:eastAsia="zh-Hans"/>
        </w:rPr>
      </w:pPr>
      <w:bookmarkStart w:id="253" w:name="_Toc119338028"/>
      <w:r>
        <w:rPr>
          <w:rFonts w:hint="eastAsia" w:ascii="宋体" w:hAnsi="宋体"/>
          <w:b/>
          <w:szCs w:val="21"/>
          <w:lang w:eastAsia="zh-Hans"/>
        </w:rPr>
        <w:t>6.</w:t>
      </w:r>
      <w:r>
        <w:rPr>
          <w:rFonts w:hint="eastAsia" w:ascii="宋体" w:hAnsi="宋体"/>
          <w:b/>
          <w:szCs w:val="21"/>
        </w:rPr>
        <w:t>4.1</w:t>
      </w:r>
      <w:r>
        <w:rPr>
          <w:rFonts w:hint="eastAsia" w:ascii="宋体" w:hAnsi="宋体"/>
          <w:b/>
          <w:szCs w:val="21"/>
          <w:lang w:eastAsia="zh-Hans"/>
        </w:rPr>
        <w:t>发文管理</w:t>
      </w:r>
      <w:bookmarkEnd w:id="253"/>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办公自动化系统（OA）发文模块在实现流程管理标准功能基础上，重点具备（不限于）以下功能：</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w:t>
      </w:r>
      <w:r>
        <w:rPr>
          <w:rFonts w:hint="eastAsia" w:ascii="宋体" w:hAnsi="宋体"/>
          <w:szCs w:val="21"/>
          <w:lang w:eastAsia="zh-Hans"/>
        </w:rPr>
        <w:t>发文流程配置、公文格式设计自定义：用户可使用可视化流程配置，制定公文文单样式及流程，并可随时调整。针对同一平台下不同单位、不同部门、不同类型可设定不同的发文文单和对应的样式模板。支持多种员工权限范围内的最近、常用发文模板优先展示。模板的组成包括公文单的不同样式及相匹配的发文流程。支持公文格式自动规范化，可通过后台设定固定格式模版，排版时直接呈现格式模板中相对应文字内容格式，降低手动排版，加快排版环节。</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2）</w:t>
      </w:r>
      <w:r>
        <w:rPr>
          <w:rFonts w:hint="eastAsia" w:ascii="宋体" w:hAnsi="宋体"/>
          <w:szCs w:val="21"/>
          <w:lang w:eastAsia="zh-Hans"/>
        </w:rPr>
        <w:t>发文干预：用户可对流程中的发文“收回处理”。发起人可撤销已经发起的公文流程，修改后重新发送；审批人可取回已经处理的公文流程，重新审核后再次提交。</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3）</w:t>
      </w:r>
      <w:r>
        <w:rPr>
          <w:rFonts w:hint="eastAsia" w:ascii="宋体" w:hAnsi="宋体"/>
          <w:szCs w:val="21"/>
          <w:lang w:eastAsia="zh-Hans"/>
        </w:rPr>
        <w:t>发文督办：可针对对应类型的发文流程设定对应的督办者，帮助在发文流转过程中对发文的流转情况进行监督和发表对应的意见。</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4）</w:t>
      </w:r>
      <w:r>
        <w:rPr>
          <w:rFonts w:hint="eastAsia" w:ascii="宋体" w:hAnsi="宋体"/>
          <w:szCs w:val="21"/>
          <w:lang w:eastAsia="zh-Hans"/>
        </w:rPr>
        <w:t>修改留痕：支持流式正文（word、wps）在线编辑留痕，文档以修订保护方式打开，各节点修订后系统自动保存并上传至服务器。附件表格中的批示也可保留批示人信息。</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5）</w:t>
      </w:r>
      <w:r>
        <w:rPr>
          <w:rFonts w:hint="eastAsia" w:ascii="宋体" w:hAnsi="宋体"/>
          <w:szCs w:val="21"/>
          <w:lang w:eastAsia="zh-Hans"/>
        </w:rPr>
        <w:t>并发/分流处理：发文流程内各节点根据设置可实现不同审批／传阅人员同时办理；发文流程可根据工作分类实现同类流程分流人员处理或不同发文流程分流人员办理。</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6）</w:t>
      </w:r>
      <w:r>
        <w:rPr>
          <w:rFonts w:hint="eastAsia" w:ascii="宋体" w:hAnsi="宋体"/>
          <w:szCs w:val="21"/>
          <w:lang w:eastAsia="zh-Hans"/>
        </w:rPr>
        <w:t>联合发文：正文相同但文号、发文单位、主送等不同的两套公文，可经过一次审批流程定稿，分别经过多次不同格式的套红，形成多套公文并分别发往不同单位，系统自动将该公文标记为联合发文。</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7）</w:t>
      </w:r>
      <w:r>
        <w:rPr>
          <w:rFonts w:hint="eastAsia" w:ascii="宋体" w:hAnsi="宋体"/>
          <w:szCs w:val="21"/>
          <w:lang w:eastAsia="zh-Hans"/>
        </w:rPr>
        <w:t>文号编辑：支持手工输入、修改公文文号、漏号补登、预留文号等选择方式；支持各单位文号设置，系统自动根据拟稿单位匹配相关单位文号；支持三段式公文文号，不同节点人员具有不同文号段的编辑权限。</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8）</w:t>
      </w:r>
      <w:r>
        <w:rPr>
          <w:rFonts w:hint="eastAsia" w:ascii="宋体" w:hAnsi="宋体"/>
          <w:szCs w:val="21"/>
          <w:lang w:eastAsia="zh-Hans"/>
        </w:rPr>
        <w:t>会签交流：支持有权限用户在会签过程中“加签”、“会签”，会签人员可填写会签意见，并与发文流程中相关人员在流程对话栏内实时进行沟通对话，对话内容可以选择对该公文相关的特定人员可见，亦可@该特定人员提醒查看对话。</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9）</w:t>
      </w:r>
      <w:r>
        <w:rPr>
          <w:rFonts w:hint="eastAsia" w:ascii="宋体" w:hAnsi="宋体"/>
          <w:szCs w:val="21"/>
          <w:lang w:eastAsia="zh-Hans"/>
        </w:rPr>
        <w:t>不定向流程办理：流程经领导审批后，领导提出批示意见，可以指定人员进行办理，系统可根据领导要求将公文给到指定人员进行续办，办理完成后流程回到当前节点。</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10）</w:t>
      </w:r>
      <w:r>
        <w:rPr>
          <w:rFonts w:hint="eastAsia" w:ascii="宋体" w:hAnsi="宋体"/>
          <w:szCs w:val="21"/>
          <w:lang w:eastAsia="zh-Hans"/>
        </w:rPr>
        <w:t>代领导批示：可为领导设置代批示人员，代录人员可以处理领导的公文。代录人意见，在处理意见中，显示 “由某某代录”。</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11）</w:t>
      </w:r>
      <w:r>
        <w:rPr>
          <w:rFonts w:hint="eastAsia" w:ascii="宋体" w:hAnsi="宋体"/>
          <w:szCs w:val="21"/>
          <w:lang w:eastAsia="zh-Hans"/>
        </w:rPr>
        <w:t>保密水印：公文文单及正文均支持水印功能，移动端及PC端均可展示公文水印，保障公文数据安全。</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12）</w:t>
      </w:r>
      <w:r>
        <w:rPr>
          <w:rFonts w:hint="eastAsia" w:ascii="宋体" w:hAnsi="宋体"/>
          <w:szCs w:val="21"/>
          <w:lang w:eastAsia="zh-Hans"/>
        </w:rPr>
        <w:t>智能查询：支持关键词搜索，支持全文搜索、组合搜索、相关度排序和时间排序等功能。</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13）</w:t>
      </w:r>
      <w:r>
        <w:rPr>
          <w:rFonts w:hint="eastAsia" w:ascii="宋体" w:hAnsi="宋体"/>
          <w:szCs w:val="21"/>
          <w:lang w:eastAsia="zh-Hans"/>
        </w:rPr>
        <w:t>流程节点替换：当流程的审批节点需要替换时，可以在快速完成替换工作。节点替换支持流程模板的节点替换，即更换节点后，后续新的发文流程按照新的审批节点流转；也需要支持对单一在途流程进行节点替换，即只针对某一条具体的在途流程进行节点更换，不影响其他流程的流转。</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14）</w:t>
      </w:r>
      <w:r>
        <w:rPr>
          <w:rFonts w:hint="eastAsia" w:ascii="宋体" w:hAnsi="宋体"/>
          <w:szCs w:val="21"/>
          <w:lang w:eastAsia="zh-Hans"/>
        </w:rPr>
        <w:t>一屏展示：公文的发文过程中支持文单和正文在同一屏进行展示，避免文单和正文来回切换的不便。</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15）</w:t>
      </w:r>
      <w:r>
        <w:rPr>
          <w:rFonts w:hint="eastAsia" w:ascii="宋体" w:hAnsi="宋体"/>
          <w:szCs w:val="21"/>
          <w:lang w:eastAsia="zh-Hans"/>
        </w:rPr>
        <w:t>发文转督办：发文流程结束时，如有需要，可直接触发《督办单》流程，对发文的事项进行督办任务分解和跟踪。触发的督办事项，可以自动带入公文发文的相关字段信息内容。</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16）</w:t>
      </w:r>
      <w:r>
        <w:rPr>
          <w:rFonts w:hint="eastAsia" w:ascii="宋体" w:hAnsi="宋体"/>
          <w:szCs w:val="21"/>
          <w:lang w:eastAsia="zh-Hans"/>
        </w:rPr>
        <w:t>发文转会议：发文过程中，如需对公文进行上会讨论，则可以直接将当前公文转发会议通知，公文流程作为附件可直接查看。</w:t>
      </w:r>
    </w:p>
    <w:p>
      <w:pPr>
        <w:autoSpaceDE w:val="0"/>
        <w:autoSpaceDN w:val="0"/>
        <w:adjustRightInd w:val="0"/>
        <w:snapToGrid w:val="0"/>
        <w:spacing w:line="480" w:lineRule="exact"/>
        <w:ind w:firstLine="422" w:firstLineChars="200"/>
        <w:rPr>
          <w:rFonts w:ascii="宋体" w:hAnsi="宋体"/>
          <w:b/>
          <w:szCs w:val="21"/>
          <w:lang w:eastAsia="zh-Hans"/>
        </w:rPr>
      </w:pPr>
      <w:bookmarkStart w:id="254" w:name="_Toc119338029"/>
      <w:r>
        <w:rPr>
          <w:rFonts w:hint="eastAsia" w:ascii="宋体" w:hAnsi="宋体"/>
          <w:b/>
          <w:szCs w:val="21"/>
        </w:rPr>
        <w:t>6.4.2</w:t>
      </w:r>
      <w:r>
        <w:rPr>
          <w:rFonts w:hint="eastAsia" w:ascii="宋体" w:hAnsi="宋体"/>
          <w:b/>
          <w:szCs w:val="21"/>
          <w:lang w:eastAsia="zh-Hans"/>
        </w:rPr>
        <w:t>公文交换</w:t>
      </w:r>
      <w:bookmarkEnd w:id="254"/>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公文交换用于完成向主送、抄送、抄报单位发送公文，以及接收单位对外来公文的签收，并提供自动回执信息。</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1</w:t>
      </w:r>
      <w:r>
        <w:rPr>
          <w:rFonts w:hint="eastAsia" w:ascii="宋体" w:hAnsi="宋体"/>
          <w:szCs w:val="21"/>
        </w:rPr>
        <w:t>）</w:t>
      </w:r>
      <w:r>
        <w:rPr>
          <w:rFonts w:hint="eastAsia" w:ascii="宋体" w:hAnsi="宋体"/>
          <w:szCs w:val="21"/>
          <w:lang w:eastAsia="zh-Hans"/>
        </w:rPr>
        <w:t>公文撤销：公文交换时，如出现交换错误的情况，可以进行撤销，对于已交换，但对方未签收的公文，允许进行撤销操作。</w:t>
      </w:r>
    </w:p>
    <w:p>
      <w:pPr>
        <w:autoSpaceDE w:val="0"/>
        <w:autoSpaceDN w:val="0"/>
        <w:adjustRightInd w:val="0"/>
        <w:snapToGrid w:val="0"/>
        <w:spacing w:line="480" w:lineRule="exact"/>
        <w:ind w:firstLine="420" w:firstLineChars="200"/>
        <w:rPr>
          <w:rFonts w:ascii="宋体" w:hAnsi="宋体"/>
          <w:szCs w:val="21"/>
          <w:lang w:eastAsia="zh-Hans"/>
        </w:rPr>
      </w:pPr>
      <w:r>
        <w:rPr>
          <w:rFonts w:ascii="宋体" w:hAnsi="宋体"/>
          <w:szCs w:val="21"/>
          <w:lang w:eastAsia="zh-Hans"/>
        </w:rPr>
        <w:t>2</w:t>
      </w:r>
      <w:r>
        <w:rPr>
          <w:rFonts w:hint="eastAsia" w:ascii="宋体" w:hAnsi="宋体"/>
          <w:szCs w:val="21"/>
        </w:rPr>
        <w:t>）</w:t>
      </w:r>
      <w:r>
        <w:rPr>
          <w:rFonts w:hint="eastAsia" w:ascii="宋体" w:hAnsi="宋体"/>
          <w:szCs w:val="21"/>
          <w:lang w:eastAsia="zh-Hans"/>
        </w:rPr>
        <w:t>公文补发：公文交换后，如果有漏发的单位，可以通过补发的功能进行公文补发。</w:t>
      </w:r>
    </w:p>
    <w:p>
      <w:pPr>
        <w:autoSpaceDE w:val="0"/>
        <w:autoSpaceDN w:val="0"/>
        <w:adjustRightInd w:val="0"/>
        <w:snapToGrid w:val="0"/>
        <w:spacing w:line="480" w:lineRule="exact"/>
        <w:ind w:firstLine="422" w:firstLineChars="200"/>
        <w:rPr>
          <w:rFonts w:ascii="宋体" w:hAnsi="宋体"/>
          <w:b/>
          <w:szCs w:val="21"/>
          <w:lang w:eastAsia="zh-Hans"/>
        </w:rPr>
      </w:pPr>
      <w:bookmarkStart w:id="255" w:name="_Toc119338030"/>
      <w:r>
        <w:rPr>
          <w:rFonts w:hint="eastAsia" w:ascii="宋体" w:hAnsi="宋体"/>
          <w:b/>
          <w:szCs w:val="21"/>
        </w:rPr>
        <w:t>6.4.3</w:t>
      </w:r>
      <w:r>
        <w:rPr>
          <w:rFonts w:hint="eastAsia" w:ascii="宋体" w:hAnsi="宋体"/>
          <w:b/>
          <w:szCs w:val="21"/>
          <w:lang w:eastAsia="zh-Hans"/>
        </w:rPr>
        <w:t>收文管理</w:t>
      </w:r>
      <w:bookmarkEnd w:id="255"/>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w:t>
      </w:r>
      <w:r>
        <w:rPr>
          <w:rFonts w:hint="eastAsia" w:ascii="宋体" w:hAnsi="宋体"/>
          <w:szCs w:val="21"/>
          <w:lang w:eastAsia="zh-Hans"/>
        </w:rPr>
        <w:t>收文监控/干预：用户可对流程中的收文文“收回处理”。发起人可撤销已经发起的公文流程，修改后重新发送；审批人可取回已经处理的公文流程，重新审核后再次提交。</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2）</w:t>
      </w:r>
      <w:r>
        <w:rPr>
          <w:rFonts w:hint="eastAsia" w:ascii="宋体" w:hAnsi="宋体"/>
          <w:szCs w:val="21"/>
          <w:lang w:eastAsia="zh-Hans"/>
        </w:rPr>
        <w:t>收文督办：可针对对应类型的收文流程设定督办者及办公自动化系统（OA）工作转入督办流程。</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3）</w:t>
      </w:r>
      <w:r>
        <w:rPr>
          <w:rFonts w:hint="eastAsia" w:ascii="宋体" w:hAnsi="宋体"/>
          <w:szCs w:val="21"/>
          <w:lang w:eastAsia="zh-Hans"/>
        </w:rPr>
        <w:t xml:space="preserve">收发文转换：支持外部单位与单位文转换；支持收文批量处理，实现对外部单位来文一键批量转收文并做好收文登记和转出。 </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4）</w:t>
      </w:r>
      <w:r>
        <w:rPr>
          <w:rFonts w:hint="eastAsia" w:ascii="宋体" w:hAnsi="宋体"/>
          <w:szCs w:val="21"/>
          <w:lang w:eastAsia="zh-Hans"/>
        </w:rPr>
        <w:t>快速收文：发文可直接转收文，避免中间复杂的签收环节，简化内部公文流程。</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5）</w:t>
      </w:r>
      <w:r>
        <w:rPr>
          <w:rFonts w:hint="eastAsia" w:ascii="宋体" w:hAnsi="宋体"/>
          <w:szCs w:val="21"/>
          <w:lang w:eastAsia="zh-Hans"/>
        </w:rPr>
        <w:t>办理交流：收文办理过程中需退文的，支持退文至指定人员；收文办理过程中需交流意见的，支持有权限用户在办理过程中“加签”、“减签”，办理人员与流程中相关人员在流程对话栏内实时进行沟通对话，对话内容可以选择对该公文相关的特定人员可见，亦可@该特定人员提醒查看对话。</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6）</w:t>
      </w:r>
      <w:r>
        <w:rPr>
          <w:rFonts w:hint="eastAsia" w:ascii="宋体" w:hAnsi="宋体"/>
          <w:szCs w:val="21"/>
          <w:lang w:eastAsia="zh-Hans"/>
        </w:rPr>
        <w:t>收文文号：支持三段式公文文号；支持文号的预留，以及断号的手动选择处理。</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7）</w:t>
      </w:r>
      <w:r>
        <w:rPr>
          <w:rFonts w:hint="eastAsia" w:ascii="宋体" w:hAnsi="宋体"/>
          <w:szCs w:val="21"/>
          <w:lang w:eastAsia="zh-Hans"/>
        </w:rPr>
        <w:t>收文转督办：收文流程结束时，如有需要，可直接触发督办单流程，对收文的事项进行督办任务分解和跟踪。触发的督办事项，可以自动带入公文收文的相关字段信息内容。</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8）</w:t>
      </w:r>
      <w:r>
        <w:rPr>
          <w:rFonts w:hint="eastAsia" w:ascii="宋体" w:hAnsi="宋体"/>
          <w:szCs w:val="21"/>
          <w:lang w:eastAsia="zh-Hans"/>
        </w:rPr>
        <w:t>收文转发文：收文过程中，有权限的节点可以将收文转为发文。</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9）</w:t>
      </w:r>
      <w:r>
        <w:rPr>
          <w:rFonts w:hint="eastAsia" w:ascii="宋体" w:hAnsi="宋体"/>
          <w:szCs w:val="21"/>
          <w:lang w:eastAsia="zh-Hans"/>
        </w:rPr>
        <w:t>其他功能：收文查询、表单/台账导出、并发/分流处理、一键发布同发文管理等。</w:t>
      </w:r>
    </w:p>
    <w:p>
      <w:pPr>
        <w:autoSpaceDE w:val="0"/>
        <w:autoSpaceDN w:val="0"/>
        <w:adjustRightInd w:val="0"/>
        <w:snapToGrid w:val="0"/>
        <w:spacing w:line="480" w:lineRule="exact"/>
        <w:ind w:firstLine="422" w:firstLineChars="200"/>
        <w:rPr>
          <w:rFonts w:ascii="宋体" w:hAnsi="宋体"/>
          <w:b/>
          <w:szCs w:val="21"/>
          <w:lang w:eastAsia="zh-Hans"/>
        </w:rPr>
      </w:pPr>
      <w:bookmarkStart w:id="256" w:name="_Toc119338031"/>
      <w:r>
        <w:rPr>
          <w:rFonts w:hint="eastAsia" w:ascii="宋体" w:hAnsi="宋体"/>
          <w:b/>
          <w:szCs w:val="21"/>
        </w:rPr>
        <w:t>6.4.4</w:t>
      </w:r>
      <w:r>
        <w:rPr>
          <w:rFonts w:hint="eastAsia" w:ascii="宋体" w:hAnsi="宋体"/>
          <w:b/>
          <w:szCs w:val="21"/>
          <w:lang w:eastAsia="zh-Hans"/>
        </w:rPr>
        <w:t>签报管理</w:t>
      </w:r>
      <w:bookmarkEnd w:id="256"/>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签报是单位内部进行请示、报告、申请、通知的等公文的简化处理，不需要经过公文交换，直接实现公文的填写、拟办、批办、承办、阅读、归档等操作。可用于处室人员向上级部门提出申请、请示意见的正式行文流程；或部门领导向部门人员发放会议通知等公文。</w:t>
      </w:r>
    </w:p>
    <w:p>
      <w:pPr>
        <w:autoSpaceDE w:val="0"/>
        <w:autoSpaceDN w:val="0"/>
        <w:adjustRightInd w:val="0"/>
        <w:snapToGrid w:val="0"/>
        <w:spacing w:line="480" w:lineRule="exact"/>
        <w:ind w:firstLine="422" w:firstLineChars="200"/>
        <w:rPr>
          <w:rFonts w:ascii="宋体" w:hAnsi="宋体"/>
          <w:b/>
          <w:szCs w:val="21"/>
          <w:lang w:eastAsia="zh-Hans"/>
        </w:rPr>
      </w:pPr>
      <w:bookmarkStart w:id="257" w:name="_Toc119338032"/>
      <w:r>
        <w:rPr>
          <w:rFonts w:hint="eastAsia" w:ascii="宋体" w:hAnsi="宋体"/>
          <w:b/>
          <w:szCs w:val="21"/>
        </w:rPr>
        <w:t>6.4.5</w:t>
      </w:r>
      <w:r>
        <w:rPr>
          <w:rFonts w:hint="eastAsia" w:ascii="宋体" w:hAnsi="宋体"/>
          <w:b/>
          <w:szCs w:val="21"/>
          <w:lang w:eastAsia="zh-Hans"/>
        </w:rPr>
        <w:t>公文归档</w:t>
      </w:r>
      <w:bookmarkEnd w:id="257"/>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本期的公文归档，要求实现公文可归档保存至协同办公系统的的公文档案中具体的归档要求如下：</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1</w:t>
      </w:r>
      <w:r>
        <w:rPr>
          <w:rFonts w:hint="eastAsia" w:ascii="宋体" w:hAnsi="宋体"/>
          <w:szCs w:val="21"/>
        </w:rPr>
        <w:t>）</w:t>
      </w:r>
      <w:r>
        <w:rPr>
          <w:rFonts w:hint="eastAsia" w:ascii="宋体" w:hAnsi="宋体"/>
          <w:szCs w:val="21"/>
          <w:lang w:eastAsia="zh-Hans"/>
        </w:rPr>
        <w:t>可设置公文的自动归档，提前设置好公文的归档路径，当该公文完成流转后，自动归档至指定文件夹，无需人工干预。归档时，可以将公文的正文、附件等单独进行归档；支持将公文的相关元素（如：拟稿人、签发人、签发日期、紧急程度等），自动备注至文件夹的文档属性中，方便后续查找搜索。</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2</w:t>
      </w:r>
      <w:r>
        <w:rPr>
          <w:rFonts w:hint="eastAsia" w:ascii="宋体" w:hAnsi="宋体"/>
          <w:szCs w:val="21"/>
        </w:rPr>
        <w:t>）</w:t>
      </w:r>
      <w:r>
        <w:rPr>
          <w:rFonts w:hint="eastAsia" w:ascii="宋体" w:hAnsi="宋体"/>
          <w:szCs w:val="21"/>
          <w:lang w:eastAsia="zh-Hans"/>
        </w:rPr>
        <w:t>公文流转过程中，支持经办人手动归档，根据自己实际需要，在处理公文时，对公文手动归档至制定的有权限文件夹中。</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公文流转结束后，经办人可以在已发/已办的公文数据中，选择公文流程进行手动归档操作。</w:t>
      </w:r>
    </w:p>
    <w:p>
      <w:pPr>
        <w:autoSpaceDE w:val="0"/>
        <w:autoSpaceDN w:val="0"/>
        <w:adjustRightInd w:val="0"/>
        <w:snapToGrid w:val="0"/>
        <w:spacing w:line="480" w:lineRule="exact"/>
        <w:ind w:firstLine="422" w:firstLineChars="200"/>
        <w:rPr>
          <w:rFonts w:ascii="宋体" w:hAnsi="宋体"/>
          <w:b/>
          <w:szCs w:val="21"/>
          <w:lang w:eastAsia="zh-Hans"/>
        </w:rPr>
      </w:pPr>
      <w:bookmarkStart w:id="258" w:name="_Toc119338033"/>
      <w:r>
        <w:rPr>
          <w:rFonts w:hint="eastAsia" w:ascii="宋体" w:hAnsi="宋体"/>
          <w:b/>
          <w:szCs w:val="21"/>
        </w:rPr>
        <w:t>6.4.6</w:t>
      </w:r>
      <w:r>
        <w:rPr>
          <w:rFonts w:hint="eastAsia" w:ascii="宋体" w:hAnsi="宋体"/>
          <w:b/>
          <w:szCs w:val="21"/>
          <w:lang w:eastAsia="zh-Hans"/>
        </w:rPr>
        <w:t>公文效能</w:t>
      </w:r>
      <w:bookmarkEnd w:id="258"/>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用于跟踪公文的办理效率、办理意见，为提高组织的办文效能提供数据支撑。系统预置公文台账，跟踪公文办理过程、办理意见、办理效率；支持自定义效能报表：基于效能模型提供公文数据源，支持自定义查询、统计表，查询公文办理过程、办理意见，统计公文办理数量、办理效率。</w:t>
      </w:r>
    </w:p>
    <w:p>
      <w:pPr>
        <w:autoSpaceDE w:val="0"/>
        <w:autoSpaceDN w:val="0"/>
        <w:adjustRightInd w:val="0"/>
        <w:snapToGrid w:val="0"/>
        <w:spacing w:line="480" w:lineRule="exact"/>
        <w:ind w:firstLine="422" w:firstLineChars="200"/>
        <w:rPr>
          <w:rFonts w:ascii="宋体" w:hAnsi="宋体"/>
          <w:b/>
          <w:szCs w:val="21"/>
          <w:lang w:eastAsia="zh-Hans"/>
        </w:rPr>
      </w:pPr>
      <w:bookmarkStart w:id="259" w:name="_Toc119338034"/>
      <w:bookmarkStart w:id="260" w:name="_Toc28360"/>
      <w:bookmarkStart w:id="261" w:name="_Toc5517"/>
      <w:r>
        <w:rPr>
          <w:rFonts w:hint="eastAsia" w:ascii="宋体" w:hAnsi="宋体"/>
          <w:b/>
          <w:szCs w:val="21"/>
        </w:rPr>
        <w:t>6.5</w:t>
      </w:r>
      <w:r>
        <w:rPr>
          <w:rFonts w:hint="eastAsia" w:ascii="宋体" w:hAnsi="宋体"/>
          <w:b/>
          <w:szCs w:val="21"/>
          <w:lang w:eastAsia="zh-Hans"/>
        </w:rPr>
        <w:t>会议管理</w:t>
      </w:r>
      <w:bookmarkEnd w:id="259"/>
      <w:r>
        <w:rPr>
          <w:rFonts w:hint="eastAsia" w:ascii="宋体" w:hAnsi="宋体"/>
          <w:b/>
          <w:szCs w:val="21"/>
          <w:lang w:eastAsia="zh-Hans"/>
        </w:rPr>
        <w:t>要求</w:t>
      </w:r>
      <w:bookmarkEnd w:id="260"/>
      <w:bookmarkEnd w:id="261"/>
    </w:p>
    <w:p>
      <w:pPr>
        <w:autoSpaceDE w:val="0"/>
        <w:autoSpaceDN w:val="0"/>
        <w:adjustRightInd w:val="0"/>
        <w:snapToGrid w:val="0"/>
        <w:spacing w:line="480" w:lineRule="exact"/>
        <w:ind w:firstLine="422" w:firstLineChars="200"/>
        <w:rPr>
          <w:rFonts w:ascii="宋体" w:hAnsi="宋体"/>
          <w:b/>
          <w:szCs w:val="21"/>
          <w:lang w:eastAsia="zh-Hans"/>
        </w:rPr>
      </w:pPr>
      <w:bookmarkStart w:id="262" w:name="_Toc119338035"/>
      <w:r>
        <w:rPr>
          <w:rFonts w:hint="eastAsia" w:ascii="宋体" w:hAnsi="宋体"/>
          <w:b/>
          <w:szCs w:val="21"/>
          <w:lang w:eastAsia="zh-Hans"/>
        </w:rPr>
        <w:t>6.</w:t>
      </w:r>
      <w:r>
        <w:rPr>
          <w:rFonts w:hint="eastAsia" w:ascii="宋体" w:hAnsi="宋体"/>
          <w:b/>
          <w:szCs w:val="21"/>
        </w:rPr>
        <w:t>5</w:t>
      </w:r>
      <w:r>
        <w:rPr>
          <w:rFonts w:hint="eastAsia" w:ascii="宋体" w:hAnsi="宋体"/>
          <w:b/>
          <w:szCs w:val="21"/>
          <w:lang w:eastAsia="zh-Hans"/>
        </w:rPr>
        <w:t>.1会议室管理</w:t>
      </w:r>
      <w:bookmarkEnd w:id="262"/>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系统提供图形化的会议室申请界面，支持在流程单据中进行会议室预约申请。</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可以同时申请单个或者多个会议室。</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会议室可以按照不同性质分类，进行分权管理，如按照场地的归属，分给不同处室自行管理。</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支持用户可以撤销会议室在某段时间的使用需求，并可查看会议室的使用情况。</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支持会议室管理员根据申请详情及空闲情况决定是否通过申请。</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支持会议室管理员可对单位的会议室信息进行登记，并可以对该信息修改、删除。支持管理员对会议室使用情况进行统计。</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会议室预约界面可内嵌在会议申请界面中，即会议申请时直接预约场地。</w:t>
      </w:r>
    </w:p>
    <w:p>
      <w:pPr>
        <w:autoSpaceDE w:val="0"/>
        <w:autoSpaceDN w:val="0"/>
        <w:adjustRightInd w:val="0"/>
        <w:snapToGrid w:val="0"/>
        <w:spacing w:line="480" w:lineRule="exact"/>
        <w:ind w:firstLine="422" w:firstLineChars="200"/>
        <w:rPr>
          <w:rFonts w:ascii="宋体" w:hAnsi="宋体"/>
          <w:b/>
          <w:szCs w:val="21"/>
          <w:lang w:eastAsia="zh-Hans"/>
        </w:rPr>
      </w:pPr>
      <w:bookmarkStart w:id="263" w:name="_Toc119338036"/>
      <w:r>
        <w:rPr>
          <w:rFonts w:hint="eastAsia" w:ascii="宋体" w:hAnsi="宋体"/>
          <w:b/>
          <w:szCs w:val="21"/>
        </w:rPr>
        <w:t>6.5.2</w:t>
      </w:r>
      <w:r>
        <w:rPr>
          <w:rFonts w:hint="eastAsia" w:ascii="宋体" w:hAnsi="宋体"/>
          <w:b/>
          <w:szCs w:val="21"/>
          <w:lang w:eastAsia="zh-Hans"/>
        </w:rPr>
        <w:t>议题管理</w:t>
      </w:r>
      <w:bookmarkEnd w:id="263"/>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会议议题管理用于会议议题的申报、审批、变更等，最终形成会议议题库。会议议题管理支持单位级别会议、部门级别会议，支持分层级管理。</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发起会议通知时，可勾选需要上会的会议议题，对该议题上会讨论；已上会的议题，可在线记录会议上的决议。</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可在议题库中对需要上会的议题拟写会议方案，报各级领导审批。</w:t>
      </w:r>
    </w:p>
    <w:p>
      <w:pPr>
        <w:autoSpaceDE w:val="0"/>
        <w:autoSpaceDN w:val="0"/>
        <w:adjustRightInd w:val="0"/>
        <w:snapToGrid w:val="0"/>
        <w:spacing w:line="480" w:lineRule="exact"/>
        <w:ind w:firstLine="422" w:firstLineChars="200"/>
        <w:rPr>
          <w:rFonts w:ascii="宋体" w:hAnsi="宋体"/>
          <w:b/>
          <w:szCs w:val="21"/>
          <w:lang w:eastAsia="zh-Hans"/>
        </w:rPr>
      </w:pPr>
      <w:bookmarkStart w:id="264" w:name="_Toc119338038"/>
      <w:r>
        <w:rPr>
          <w:rFonts w:hint="eastAsia" w:ascii="宋体" w:hAnsi="宋体"/>
          <w:b/>
          <w:szCs w:val="21"/>
        </w:rPr>
        <w:t>6.5.3</w:t>
      </w:r>
      <w:r>
        <w:rPr>
          <w:rFonts w:hint="eastAsia" w:ascii="宋体" w:hAnsi="宋体"/>
          <w:b/>
          <w:szCs w:val="21"/>
          <w:lang w:eastAsia="zh-Hans"/>
        </w:rPr>
        <w:t>会议管理</w:t>
      </w:r>
      <w:bookmarkEnd w:id="264"/>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实现会议的申报、审批、安排、通知、签到、记录、查询等的综合管理功能；</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可以与一周安排相结合，即参会人的参会预约信息会自动进入个人日程安排中，并在日程日历中显示。</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系统内部发起会议，并通过多种途径进行会议消息的通知，如在线提醒、移动端提醒、钉钉/微信提醒等。可选择在会议开始前5分钟或1</w:t>
      </w:r>
      <w:r>
        <w:rPr>
          <w:rFonts w:ascii="宋体" w:hAnsi="宋体"/>
          <w:szCs w:val="21"/>
          <w:lang w:eastAsia="zh-Hans"/>
        </w:rPr>
        <w:t>0</w:t>
      </w:r>
      <w:r>
        <w:rPr>
          <w:rFonts w:hint="eastAsia" w:ascii="宋体" w:hAnsi="宋体"/>
          <w:szCs w:val="21"/>
          <w:lang w:eastAsia="zh-Hans"/>
        </w:rPr>
        <w:t>分钟进行会前提醒。</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支持周期性会议的定时自动发起，如自动发起每周一上午9点的周例会通知。如有临时变动，可手动调整。</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会议发起人发起会议后，可自动向参会人推送参会回执，确认参会人是否能按时参会。</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支持统一的会务监控，查看回执概况，支持多条件查询，对未回执人员发消息催办。</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支持参会时通过扫描会议二维码签到并统计。</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会议资料可统一在线管理，将会议资料按与会人员身份进行会前、会中、会后的授权。</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会议可以指定人员上传会议纪要，与会人员可按权限进行查阅、审定会议纪要。</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公文会议纪要：会议召开后，直接发起公文纪要，并自动关联会议，方便会议承办人统一管控。</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可实现会议纪要内容转督办流程，确保纪要事项有序推进。</w:t>
      </w:r>
    </w:p>
    <w:p>
      <w:pPr>
        <w:autoSpaceDE w:val="0"/>
        <w:autoSpaceDN w:val="0"/>
        <w:adjustRightInd w:val="0"/>
        <w:snapToGrid w:val="0"/>
        <w:spacing w:line="480" w:lineRule="exact"/>
        <w:ind w:firstLine="422" w:firstLineChars="200"/>
        <w:rPr>
          <w:rFonts w:ascii="宋体" w:hAnsi="宋体"/>
          <w:b/>
          <w:szCs w:val="21"/>
          <w:lang w:eastAsia="zh-Hans"/>
        </w:rPr>
      </w:pPr>
      <w:bookmarkStart w:id="265" w:name="_Toc119338043"/>
      <w:bookmarkStart w:id="266" w:name="_Toc30588"/>
      <w:bookmarkStart w:id="267" w:name="_Toc12095"/>
      <w:r>
        <w:rPr>
          <w:rFonts w:hint="eastAsia" w:ascii="宋体" w:hAnsi="宋体"/>
          <w:b/>
          <w:szCs w:val="21"/>
        </w:rPr>
        <w:t>6.6</w:t>
      </w:r>
      <w:r>
        <w:rPr>
          <w:rFonts w:hint="eastAsia" w:ascii="宋体" w:hAnsi="宋体"/>
          <w:b/>
          <w:szCs w:val="21"/>
          <w:lang w:eastAsia="zh-Hans"/>
        </w:rPr>
        <w:t>知识管理</w:t>
      </w:r>
      <w:bookmarkEnd w:id="265"/>
      <w:r>
        <w:rPr>
          <w:rFonts w:hint="eastAsia" w:ascii="宋体" w:hAnsi="宋体"/>
          <w:b/>
          <w:szCs w:val="21"/>
          <w:lang w:eastAsia="zh-Hans"/>
        </w:rPr>
        <w:t>要求</w:t>
      </w:r>
      <w:bookmarkEnd w:id="266"/>
      <w:bookmarkEnd w:id="267"/>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办公自动化系统（OA）知识管理模块以打造集团化、共享化、成长化知识平台为目标，通过规范化知识管理、群体化知识积累、高效化知识获取，逐步搭建集团自有知识积累、分享、利用和创新体系与分类知识数据库。</w:t>
      </w:r>
    </w:p>
    <w:p>
      <w:pPr>
        <w:autoSpaceDE w:val="0"/>
        <w:autoSpaceDN w:val="0"/>
        <w:adjustRightInd w:val="0"/>
        <w:snapToGrid w:val="0"/>
        <w:spacing w:line="480" w:lineRule="exact"/>
        <w:ind w:firstLine="422" w:firstLineChars="200"/>
        <w:rPr>
          <w:rFonts w:ascii="宋体" w:hAnsi="宋体"/>
          <w:b/>
          <w:szCs w:val="21"/>
          <w:lang w:eastAsia="zh-Hans"/>
        </w:rPr>
      </w:pPr>
      <w:bookmarkStart w:id="268" w:name="_Toc119338044"/>
      <w:r>
        <w:rPr>
          <w:rFonts w:hint="eastAsia" w:ascii="宋体" w:hAnsi="宋体"/>
          <w:b/>
          <w:szCs w:val="21"/>
        </w:rPr>
        <w:t>6.6.1</w:t>
      </w:r>
      <w:r>
        <w:rPr>
          <w:rFonts w:hint="eastAsia" w:ascii="宋体" w:hAnsi="宋体"/>
          <w:b/>
          <w:szCs w:val="21"/>
          <w:lang w:eastAsia="zh-Hans"/>
        </w:rPr>
        <w:t>知识</w:t>
      </w:r>
      <w:bookmarkEnd w:id="268"/>
      <w:r>
        <w:rPr>
          <w:rFonts w:hint="eastAsia" w:ascii="宋体" w:hAnsi="宋体"/>
          <w:b/>
          <w:szCs w:val="21"/>
          <w:lang w:eastAsia="zh-Hans"/>
        </w:rPr>
        <w:t>页面</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能够呈现单位知识信息。知识页面导航样式及展示内容可个性化配置，展示内容包括但不限于：单位最新上传知识、知识积分榜、我的知识指标、最近阅读、我的文档、常用文档、学习区、知识申请、知识推荐等。</w:t>
      </w:r>
    </w:p>
    <w:p>
      <w:pPr>
        <w:autoSpaceDE w:val="0"/>
        <w:autoSpaceDN w:val="0"/>
        <w:adjustRightInd w:val="0"/>
        <w:snapToGrid w:val="0"/>
        <w:spacing w:line="480" w:lineRule="exact"/>
        <w:ind w:firstLine="422" w:firstLineChars="200"/>
        <w:rPr>
          <w:rFonts w:ascii="宋体" w:hAnsi="宋体"/>
          <w:b/>
          <w:szCs w:val="21"/>
          <w:lang w:eastAsia="zh-Hans"/>
        </w:rPr>
      </w:pPr>
      <w:bookmarkStart w:id="269" w:name="_Toc119338045"/>
      <w:r>
        <w:rPr>
          <w:rFonts w:hint="eastAsia" w:ascii="宋体" w:hAnsi="宋体"/>
          <w:b/>
          <w:szCs w:val="21"/>
        </w:rPr>
        <w:t>6.6.2</w:t>
      </w:r>
      <w:r>
        <w:rPr>
          <w:rFonts w:hint="eastAsia" w:ascii="宋体" w:hAnsi="宋体"/>
          <w:b/>
          <w:szCs w:val="21"/>
          <w:lang w:eastAsia="zh-Hans"/>
        </w:rPr>
        <w:t>文档中心</w:t>
      </w:r>
      <w:bookmarkEnd w:id="269"/>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1</w:t>
      </w:r>
      <w:r>
        <w:rPr>
          <w:rFonts w:hint="eastAsia" w:ascii="宋体" w:hAnsi="宋体"/>
          <w:szCs w:val="21"/>
        </w:rPr>
        <w:t>）</w:t>
      </w:r>
      <w:r>
        <w:rPr>
          <w:rFonts w:hint="eastAsia" w:ascii="宋体" w:hAnsi="宋体"/>
          <w:szCs w:val="21"/>
          <w:lang w:eastAsia="zh-Hans"/>
        </w:rPr>
        <w:t>按条件归档，文档中心的自动归档可以按流程表单中的条件分别归档，如：按照事项类型、办理部门等归档。</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2</w:t>
      </w:r>
      <w:r>
        <w:rPr>
          <w:rFonts w:hint="eastAsia" w:ascii="宋体" w:hAnsi="宋体"/>
          <w:szCs w:val="21"/>
        </w:rPr>
        <w:t>）</w:t>
      </w:r>
      <w:r>
        <w:rPr>
          <w:rFonts w:hint="eastAsia" w:ascii="宋体" w:hAnsi="宋体"/>
          <w:szCs w:val="21"/>
          <w:lang w:eastAsia="zh-Hans"/>
        </w:rPr>
        <w:t>分层归档，支持正文、附件、所有内容分层管理，如：附件单独归档至指定文件夹。</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3</w:t>
      </w:r>
      <w:r>
        <w:rPr>
          <w:rFonts w:hint="eastAsia" w:ascii="宋体" w:hAnsi="宋体"/>
          <w:szCs w:val="21"/>
        </w:rPr>
        <w:t>）</w:t>
      </w:r>
      <w:r>
        <w:rPr>
          <w:rFonts w:hint="eastAsia" w:ascii="宋体" w:hAnsi="宋体"/>
          <w:szCs w:val="21"/>
          <w:lang w:eastAsia="zh-Hans"/>
        </w:rPr>
        <w:t>数据归档，流程表单中数据归档至文档中心，如合同审批单中的归属部门、负责人、合同金额归档至文档中心，直接在文档目录上显示；</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4</w:t>
      </w:r>
      <w:r>
        <w:rPr>
          <w:rFonts w:hint="eastAsia" w:ascii="宋体" w:hAnsi="宋体"/>
          <w:szCs w:val="21"/>
        </w:rPr>
        <w:t>）</w:t>
      </w:r>
      <w:r>
        <w:rPr>
          <w:rFonts w:hint="eastAsia" w:ascii="宋体" w:hAnsi="宋体"/>
          <w:szCs w:val="21"/>
          <w:lang w:eastAsia="zh-Hans"/>
        </w:rPr>
        <w:t>全格式文件归档，支持不同文档格式的归档</w:t>
      </w:r>
      <w:r>
        <w:rPr>
          <w:rFonts w:hint="eastAsia" w:ascii="宋体" w:hAnsi="宋体"/>
          <w:szCs w:val="21"/>
        </w:rPr>
        <w:t>、</w:t>
      </w:r>
      <w:r>
        <w:rPr>
          <w:rFonts w:hint="eastAsia" w:ascii="宋体" w:hAnsi="宋体"/>
          <w:szCs w:val="21"/>
          <w:lang w:eastAsia="zh-Hans"/>
        </w:rPr>
        <w:t>存储</w:t>
      </w:r>
      <w:r>
        <w:rPr>
          <w:rFonts w:hint="eastAsia" w:ascii="宋体" w:hAnsi="宋体"/>
          <w:szCs w:val="21"/>
        </w:rPr>
        <w:t>及导出</w:t>
      </w:r>
      <w:r>
        <w:rPr>
          <w:rFonts w:hint="eastAsia" w:ascii="宋体" w:hAnsi="宋体"/>
          <w:szCs w:val="21"/>
          <w:lang w:eastAsia="zh-Hans"/>
        </w:rPr>
        <w:t>。</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5</w:t>
      </w:r>
      <w:r>
        <w:rPr>
          <w:rFonts w:hint="eastAsia" w:ascii="宋体" w:hAnsi="宋体"/>
          <w:szCs w:val="21"/>
        </w:rPr>
        <w:t>）</w:t>
      </w:r>
      <w:r>
        <w:rPr>
          <w:rFonts w:hint="eastAsia" w:ascii="宋体" w:hAnsi="宋体"/>
          <w:szCs w:val="21"/>
          <w:lang w:eastAsia="zh-Hans"/>
        </w:rPr>
        <w:t>文档推送，可以将惯性文档推送至个人用户页面、学习中心、单位页面等首页进行呈现。</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6</w:t>
      </w:r>
      <w:r>
        <w:rPr>
          <w:rFonts w:hint="eastAsia" w:ascii="宋体" w:hAnsi="宋体"/>
          <w:szCs w:val="21"/>
        </w:rPr>
        <w:t>）</w:t>
      </w:r>
      <w:r>
        <w:rPr>
          <w:rFonts w:hint="eastAsia" w:ascii="宋体" w:hAnsi="宋体"/>
          <w:szCs w:val="21"/>
          <w:lang w:eastAsia="zh-Hans"/>
        </w:rPr>
        <w:t>文档中心的各类文档支持精细化权限管控，根据具体人员、部门、岗位、职级等属性，可分别授权不同的人员具有浏览、新建、编辑、删除、打印、下载等权限。</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7</w:t>
      </w:r>
      <w:r>
        <w:rPr>
          <w:rFonts w:hint="eastAsia" w:ascii="宋体" w:hAnsi="宋体"/>
          <w:szCs w:val="21"/>
        </w:rPr>
        <w:t>）</w:t>
      </w:r>
      <w:r>
        <w:rPr>
          <w:rFonts w:hint="eastAsia" w:ascii="宋体" w:hAnsi="宋体"/>
          <w:szCs w:val="21"/>
          <w:lang w:eastAsia="zh-Hans"/>
        </w:rPr>
        <w:t>支持文档的权限申请，用户可直接在文档中心中发起权限申请流程，审批通过后，自动获取响应的权限。</w:t>
      </w:r>
    </w:p>
    <w:p>
      <w:pPr>
        <w:autoSpaceDE w:val="0"/>
        <w:autoSpaceDN w:val="0"/>
        <w:adjustRightInd w:val="0"/>
        <w:snapToGrid w:val="0"/>
        <w:spacing w:line="480" w:lineRule="exact"/>
        <w:ind w:firstLine="422" w:firstLineChars="200"/>
        <w:rPr>
          <w:rFonts w:ascii="宋体" w:hAnsi="宋体"/>
          <w:b/>
          <w:szCs w:val="21"/>
          <w:lang w:eastAsia="zh-Hans"/>
        </w:rPr>
      </w:pPr>
      <w:bookmarkStart w:id="270" w:name="_Toc119338046"/>
      <w:r>
        <w:rPr>
          <w:rFonts w:hint="eastAsia" w:ascii="宋体" w:hAnsi="宋体"/>
          <w:b/>
          <w:szCs w:val="21"/>
        </w:rPr>
        <w:t>6.6.3</w:t>
      </w:r>
      <w:r>
        <w:rPr>
          <w:rFonts w:hint="eastAsia" w:ascii="宋体" w:hAnsi="宋体"/>
          <w:b/>
          <w:szCs w:val="21"/>
          <w:lang w:eastAsia="zh-Hans"/>
        </w:rPr>
        <w:t>知识地图</w:t>
      </w:r>
      <w:bookmarkEnd w:id="270"/>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支持以图形化的方式，将零散的，但又体系化的知识串联起来，用户在知识地图中即可点击查看、获取响应的知识文档。</w:t>
      </w:r>
    </w:p>
    <w:p>
      <w:pPr>
        <w:autoSpaceDE w:val="0"/>
        <w:autoSpaceDN w:val="0"/>
        <w:adjustRightInd w:val="0"/>
        <w:snapToGrid w:val="0"/>
        <w:spacing w:line="480" w:lineRule="exact"/>
        <w:ind w:firstLine="422" w:firstLineChars="200"/>
        <w:rPr>
          <w:rFonts w:ascii="宋体" w:hAnsi="宋体"/>
          <w:b/>
          <w:szCs w:val="21"/>
          <w:lang w:eastAsia="zh-Hans"/>
        </w:rPr>
      </w:pPr>
      <w:bookmarkStart w:id="271" w:name="_Toc119338047"/>
      <w:r>
        <w:rPr>
          <w:rFonts w:hint="eastAsia" w:ascii="宋体" w:hAnsi="宋体"/>
          <w:b/>
          <w:szCs w:val="21"/>
        </w:rPr>
        <w:t>6.6.4</w:t>
      </w:r>
      <w:r>
        <w:rPr>
          <w:rFonts w:hint="eastAsia" w:ascii="宋体" w:hAnsi="宋体"/>
          <w:b/>
          <w:szCs w:val="21"/>
          <w:lang w:eastAsia="zh-Hans"/>
        </w:rPr>
        <w:t>音视频知识</w:t>
      </w:r>
      <w:bookmarkEnd w:id="271"/>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支持常见音视频知识的在线存储和在线播放，PC和手机端均可随时随地进行学习观看。</w:t>
      </w:r>
    </w:p>
    <w:p>
      <w:pPr>
        <w:autoSpaceDE w:val="0"/>
        <w:autoSpaceDN w:val="0"/>
        <w:adjustRightInd w:val="0"/>
        <w:snapToGrid w:val="0"/>
        <w:spacing w:line="480" w:lineRule="exact"/>
        <w:ind w:firstLine="422" w:firstLineChars="200"/>
        <w:rPr>
          <w:rFonts w:ascii="宋体" w:hAnsi="宋体"/>
          <w:b/>
          <w:szCs w:val="21"/>
          <w:lang w:eastAsia="zh-Hans"/>
        </w:rPr>
      </w:pPr>
      <w:bookmarkStart w:id="272" w:name="_Toc119338048"/>
      <w:r>
        <w:rPr>
          <w:rFonts w:hint="eastAsia" w:ascii="宋体" w:hAnsi="宋体"/>
          <w:b/>
          <w:szCs w:val="21"/>
        </w:rPr>
        <w:t>6.6.5</w:t>
      </w:r>
      <w:r>
        <w:rPr>
          <w:rFonts w:hint="eastAsia" w:ascii="宋体" w:hAnsi="宋体"/>
          <w:b/>
          <w:szCs w:val="21"/>
          <w:lang w:eastAsia="zh-Hans"/>
        </w:rPr>
        <w:t>文档库管理</w:t>
      </w:r>
      <w:bookmarkEnd w:id="272"/>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可对不同的文档库进行个性化的设置，如：文档属性、显示列字段、查询条件、文档操作日志等，且支持批量打印导出PDF格式。</w:t>
      </w:r>
    </w:p>
    <w:p>
      <w:pPr>
        <w:autoSpaceDE w:val="0"/>
        <w:autoSpaceDN w:val="0"/>
        <w:adjustRightInd w:val="0"/>
        <w:snapToGrid w:val="0"/>
        <w:spacing w:line="480" w:lineRule="exact"/>
        <w:ind w:firstLine="422" w:firstLineChars="200"/>
        <w:rPr>
          <w:rFonts w:ascii="宋体" w:hAnsi="宋体"/>
          <w:b/>
          <w:szCs w:val="21"/>
          <w:lang w:eastAsia="zh-Hans"/>
        </w:rPr>
      </w:pPr>
      <w:bookmarkStart w:id="273" w:name="_Toc119338049"/>
      <w:bookmarkStart w:id="274" w:name="_Toc10806"/>
      <w:bookmarkStart w:id="275" w:name="_Toc32236"/>
      <w:r>
        <w:rPr>
          <w:rFonts w:hint="eastAsia" w:ascii="宋体" w:hAnsi="宋体"/>
          <w:b/>
          <w:szCs w:val="21"/>
        </w:rPr>
        <w:t>6.7</w:t>
      </w:r>
      <w:r>
        <w:rPr>
          <w:rFonts w:hint="eastAsia" w:ascii="宋体" w:hAnsi="宋体"/>
          <w:b/>
          <w:szCs w:val="21"/>
          <w:lang w:eastAsia="zh-Hans"/>
        </w:rPr>
        <w:t>日程</w:t>
      </w:r>
      <w:bookmarkEnd w:id="273"/>
      <w:r>
        <w:rPr>
          <w:rFonts w:hint="eastAsia" w:ascii="宋体" w:hAnsi="宋体"/>
          <w:b/>
          <w:szCs w:val="21"/>
          <w:lang w:eastAsia="zh-Hans"/>
        </w:rPr>
        <w:t>管理要求</w:t>
      </w:r>
      <w:bookmarkEnd w:id="274"/>
      <w:bookmarkEnd w:id="275"/>
    </w:p>
    <w:p>
      <w:pPr>
        <w:autoSpaceDE w:val="0"/>
        <w:autoSpaceDN w:val="0"/>
        <w:adjustRightInd w:val="0"/>
        <w:snapToGrid w:val="0"/>
        <w:spacing w:line="480" w:lineRule="exact"/>
        <w:ind w:firstLine="422" w:firstLineChars="200"/>
        <w:rPr>
          <w:rFonts w:ascii="宋体" w:hAnsi="宋体"/>
          <w:b/>
          <w:szCs w:val="21"/>
          <w:lang w:eastAsia="zh-Hans"/>
        </w:rPr>
      </w:pPr>
      <w:bookmarkStart w:id="276" w:name="_Toc119338050"/>
      <w:r>
        <w:rPr>
          <w:rFonts w:hint="eastAsia" w:ascii="宋体" w:hAnsi="宋体"/>
          <w:b/>
          <w:szCs w:val="21"/>
        </w:rPr>
        <w:t>6.7.1</w:t>
      </w:r>
      <w:r>
        <w:rPr>
          <w:rFonts w:hint="eastAsia" w:ascii="宋体" w:hAnsi="宋体"/>
          <w:b/>
          <w:szCs w:val="21"/>
          <w:lang w:eastAsia="zh-Hans"/>
        </w:rPr>
        <w:t>领导日程</w:t>
      </w:r>
      <w:bookmarkEnd w:id="276"/>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提供单位领导一周会议和外出安排的编辑和展示页面，可设置消息通知时间、接收人员、消息通知方式（钉钉、微信、短信等）。</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一周安排关键字段和内容可根据实际情况进行增删修改。</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一周安排也可自动读取：会议、日程、计划、任务等板块的数据，自动生成。</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可根据实际情况进行增加及修改。</w:t>
      </w:r>
    </w:p>
    <w:p>
      <w:pPr>
        <w:autoSpaceDE w:val="0"/>
        <w:autoSpaceDN w:val="0"/>
        <w:adjustRightInd w:val="0"/>
        <w:snapToGrid w:val="0"/>
        <w:spacing w:line="480" w:lineRule="exact"/>
        <w:ind w:firstLine="422" w:firstLineChars="200"/>
        <w:rPr>
          <w:rFonts w:ascii="宋体" w:hAnsi="宋体"/>
          <w:b/>
          <w:szCs w:val="21"/>
          <w:lang w:eastAsia="zh-Hans"/>
        </w:rPr>
      </w:pPr>
      <w:bookmarkStart w:id="277" w:name="_Toc119338051"/>
      <w:r>
        <w:rPr>
          <w:rFonts w:hint="eastAsia" w:ascii="宋体" w:hAnsi="宋体"/>
          <w:b/>
          <w:szCs w:val="21"/>
        </w:rPr>
        <w:t>6.7.2</w:t>
      </w:r>
      <w:r>
        <w:rPr>
          <w:rFonts w:hint="eastAsia" w:ascii="宋体" w:hAnsi="宋体"/>
          <w:b/>
          <w:szCs w:val="21"/>
          <w:lang w:eastAsia="zh-Hans"/>
        </w:rPr>
        <w:t>部门日程</w:t>
      </w:r>
      <w:bookmarkEnd w:id="277"/>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部门公共日程的安排。各部门相关管理人员可以填写本部门的公共日程，填写后需领导审核，确认后显示在公共日程里。可设置各日程可查看人员，同时可将日程添加进相关参与人员的个人日程中。</w:t>
      </w:r>
    </w:p>
    <w:p>
      <w:pPr>
        <w:autoSpaceDE w:val="0"/>
        <w:autoSpaceDN w:val="0"/>
        <w:adjustRightInd w:val="0"/>
        <w:snapToGrid w:val="0"/>
        <w:spacing w:line="480" w:lineRule="exact"/>
        <w:ind w:firstLine="422" w:firstLineChars="200"/>
        <w:rPr>
          <w:rFonts w:ascii="宋体" w:hAnsi="宋体"/>
          <w:b/>
          <w:szCs w:val="21"/>
          <w:lang w:eastAsia="zh-Hans"/>
        </w:rPr>
      </w:pPr>
      <w:bookmarkStart w:id="278" w:name="_Toc119338052"/>
      <w:r>
        <w:rPr>
          <w:rFonts w:hint="eastAsia" w:ascii="宋体" w:hAnsi="宋体"/>
          <w:b/>
          <w:szCs w:val="21"/>
        </w:rPr>
        <w:t>6.7.3</w:t>
      </w:r>
      <w:r>
        <w:rPr>
          <w:rFonts w:hint="eastAsia" w:ascii="宋体" w:hAnsi="宋体"/>
          <w:b/>
          <w:szCs w:val="21"/>
          <w:lang w:eastAsia="zh-Hans"/>
        </w:rPr>
        <w:t>个人日程</w:t>
      </w:r>
      <w:bookmarkEnd w:id="278"/>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发起人可以新建日程事件。</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自建事件可以选择委托他人功能。</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办公自动化系统（OA）根据多种维度对日程事件进行统计展现。</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移动端支持自动/手动同步日程至手机本地日历。</w:t>
      </w:r>
    </w:p>
    <w:p>
      <w:pPr>
        <w:autoSpaceDE w:val="0"/>
        <w:autoSpaceDN w:val="0"/>
        <w:adjustRightInd w:val="0"/>
        <w:snapToGrid w:val="0"/>
        <w:spacing w:line="480" w:lineRule="exact"/>
        <w:ind w:firstLine="422" w:firstLineChars="200"/>
        <w:rPr>
          <w:rFonts w:ascii="宋体" w:hAnsi="宋体"/>
          <w:b/>
          <w:szCs w:val="21"/>
          <w:lang w:eastAsia="zh-Hans"/>
        </w:rPr>
      </w:pPr>
      <w:bookmarkStart w:id="279" w:name="_Toc119338053"/>
      <w:bookmarkStart w:id="280" w:name="_Toc28645"/>
      <w:bookmarkStart w:id="281" w:name="_Toc10455"/>
      <w:r>
        <w:rPr>
          <w:rFonts w:hint="eastAsia" w:ascii="宋体" w:hAnsi="宋体"/>
          <w:b/>
          <w:szCs w:val="21"/>
        </w:rPr>
        <w:t>6.8</w:t>
      </w:r>
      <w:r>
        <w:rPr>
          <w:rFonts w:hint="eastAsia" w:ascii="宋体" w:hAnsi="宋体"/>
          <w:b/>
          <w:szCs w:val="21"/>
          <w:lang w:eastAsia="zh-Hans"/>
        </w:rPr>
        <w:t>综合办公</w:t>
      </w:r>
      <w:bookmarkEnd w:id="279"/>
      <w:r>
        <w:rPr>
          <w:rFonts w:hint="eastAsia" w:ascii="宋体" w:hAnsi="宋体"/>
          <w:b/>
          <w:szCs w:val="21"/>
          <w:lang w:eastAsia="zh-Hans"/>
        </w:rPr>
        <w:t>要求</w:t>
      </w:r>
      <w:bookmarkEnd w:id="280"/>
      <w:bookmarkEnd w:id="281"/>
    </w:p>
    <w:p>
      <w:pPr>
        <w:autoSpaceDE w:val="0"/>
        <w:autoSpaceDN w:val="0"/>
        <w:adjustRightInd w:val="0"/>
        <w:snapToGrid w:val="0"/>
        <w:spacing w:line="480" w:lineRule="exact"/>
        <w:ind w:firstLine="422" w:firstLineChars="200"/>
        <w:rPr>
          <w:rFonts w:ascii="宋体" w:hAnsi="宋体"/>
          <w:b/>
          <w:szCs w:val="21"/>
          <w:lang w:eastAsia="zh-Hans"/>
        </w:rPr>
      </w:pPr>
      <w:bookmarkStart w:id="282" w:name="_Toc119338054"/>
      <w:r>
        <w:rPr>
          <w:rFonts w:hint="eastAsia" w:ascii="宋体" w:hAnsi="宋体"/>
          <w:b/>
          <w:szCs w:val="21"/>
        </w:rPr>
        <w:t>6.8.1</w:t>
      </w:r>
      <w:r>
        <w:rPr>
          <w:rFonts w:hint="eastAsia" w:ascii="宋体" w:hAnsi="宋体"/>
          <w:b/>
          <w:szCs w:val="21"/>
          <w:lang w:eastAsia="zh-Hans"/>
        </w:rPr>
        <w:t>用印管理</w:t>
      </w:r>
      <w:bookmarkEnd w:id="282"/>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支持对印章信息进行管理形成印章管理库，支持对印章进行用印申请、印章借用、审批等管理事项，可一键导出用印申请人、用印文件、经办人。</w:t>
      </w:r>
    </w:p>
    <w:p>
      <w:pPr>
        <w:autoSpaceDE w:val="0"/>
        <w:autoSpaceDN w:val="0"/>
        <w:adjustRightInd w:val="0"/>
        <w:snapToGrid w:val="0"/>
        <w:spacing w:line="480" w:lineRule="exact"/>
        <w:ind w:firstLine="422" w:firstLineChars="200"/>
        <w:rPr>
          <w:rFonts w:ascii="宋体" w:hAnsi="宋体"/>
          <w:b/>
          <w:szCs w:val="21"/>
          <w:lang w:eastAsia="zh-Hans"/>
        </w:rPr>
      </w:pPr>
      <w:bookmarkStart w:id="283" w:name="_Toc119338055"/>
      <w:r>
        <w:rPr>
          <w:rFonts w:hint="eastAsia" w:ascii="宋体" w:hAnsi="宋体"/>
          <w:b/>
          <w:szCs w:val="21"/>
        </w:rPr>
        <w:t>6.8.2</w:t>
      </w:r>
      <w:r>
        <w:rPr>
          <w:rFonts w:hint="eastAsia" w:ascii="宋体" w:hAnsi="宋体"/>
          <w:b/>
          <w:szCs w:val="21"/>
          <w:lang w:eastAsia="zh-Hans"/>
        </w:rPr>
        <w:t>车辆管理</w:t>
      </w:r>
      <w:bookmarkEnd w:id="283"/>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实现单位车辆信息、申请、维护等统一管理，具备信息登记、用车申请等模块功能，支持车辆使用情况看板、登记里程、加油费、高速费、车辆维护，驾驶员信息库等。</w:t>
      </w:r>
    </w:p>
    <w:p>
      <w:pPr>
        <w:autoSpaceDE w:val="0"/>
        <w:autoSpaceDN w:val="0"/>
        <w:adjustRightInd w:val="0"/>
        <w:snapToGrid w:val="0"/>
        <w:spacing w:line="480" w:lineRule="exact"/>
        <w:ind w:firstLine="422" w:firstLineChars="200"/>
        <w:rPr>
          <w:rFonts w:ascii="宋体" w:hAnsi="宋体"/>
          <w:b/>
          <w:szCs w:val="21"/>
          <w:lang w:eastAsia="zh-Hans"/>
        </w:rPr>
      </w:pPr>
      <w:bookmarkStart w:id="284" w:name="_Toc119338056"/>
      <w:r>
        <w:rPr>
          <w:rFonts w:hint="eastAsia" w:ascii="宋体" w:hAnsi="宋体"/>
          <w:b/>
          <w:szCs w:val="21"/>
        </w:rPr>
        <w:t>6.8.3</w:t>
      </w:r>
      <w:r>
        <w:rPr>
          <w:rFonts w:hint="eastAsia" w:ascii="宋体" w:hAnsi="宋体"/>
          <w:b/>
          <w:szCs w:val="21"/>
          <w:lang w:eastAsia="zh-Hans"/>
        </w:rPr>
        <w:t>借阅管理</w:t>
      </w:r>
      <w:bookmarkEnd w:id="284"/>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支持通过申请借阅调用单位内资质、证书、档案文件等；支持借用到期归还提醒，并在借用人个人办公页面中提醒。若为电子文件，可支持授权借用时间范围，到期自动收回访问权限，文件支持自动添加水印。</w:t>
      </w:r>
    </w:p>
    <w:p>
      <w:pPr>
        <w:autoSpaceDE w:val="0"/>
        <w:autoSpaceDN w:val="0"/>
        <w:adjustRightInd w:val="0"/>
        <w:snapToGrid w:val="0"/>
        <w:spacing w:line="480" w:lineRule="exact"/>
        <w:ind w:firstLine="422" w:firstLineChars="200"/>
        <w:rPr>
          <w:rFonts w:ascii="宋体" w:hAnsi="宋体"/>
          <w:b/>
          <w:szCs w:val="21"/>
          <w:lang w:eastAsia="zh-Hans"/>
        </w:rPr>
      </w:pPr>
      <w:bookmarkStart w:id="285" w:name="_Toc119337826"/>
      <w:bookmarkStart w:id="286" w:name="_Toc119338057"/>
      <w:bookmarkStart w:id="287" w:name="_Toc5453"/>
      <w:bookmarkStart w:id="288" w:name="_Toc18260"/>
      <w:r>
        <w:rPr>
          <w:rFonts w:hint="eastAsia" w:ascii="宋体" w:hAnsi="宋体"/>
          <w:b/>
          <w:szCs w:val="21"/>
        </w:rPr>
        <w:t>6.9</w:t>
      </w:r>
      <w:r>
        <w:rPr>
          <w:rFonts w:hint="eastAsia" w:ascii="宋体" w:hAnsi="宋体"/>
          <w:b/>
          <w:szCs w:val="21"/>
          <w:lang w:eastAsia="zh-Hans"/>
        </w:rPr>
        <w:t>文化建设</w:t>
      </w:r>
      <w:bookmarkEnd w:id="285"/>
      <w:bookmarkEnd w:id="286"/>
      <w:r>
        <w:rPr>
          <w:rFonts w:hint="eastAsia" w:ascii="宋体" w:hAnsi="宋体"/>
          <w:b/>
          <w:szCs w:val="21"/>
          <w:lang w:eastAsia="zh-Hans"/>
        </w:rPr>
        <w:t>要求</w:t>
      </w:r>
      <w:bookmarkEnd w:id="287"/>
      <w:bookmarkEnd w:id="288"/>
    </w:p>
    <w:p>
      <w:pPr>
        <w:autoSpaceDE w:val="0"/>
        <w:autoSpaceDN w:val="0"/>
        <w:adjustRightInd w:val="0"/>
        <w:snapToGrid w:val="0"/>
        <w:spacing w:line="480" w:lineRule="exact"/>
        <w:ind w:firstLine="422" w:firstLineChars="200"/>
        <w:rPr>
          <w:rFonts w:ascii="宋体" w:hAnsi="宋体"/>
          <w:b/>
          <w:szCs w:val="21"/>
          <w:lang w:eastAsia="zh-Hans"/>
        </w:rPr>
      </w:pPr>
      <w:bookmarkStart w:id="289" w:name="_Toc119337827"/>
      <w:bookmarkStart w:id="290" w:name="_Toc119338058"/>
      <w:r>
        <w:rPr>
          <w:rFonts w:hint="eastAsia" w:ascii="宋体" w:hAnsi="宋体"/>
          <w:b/>
          <w:szCs w:val="21"/>
        </w:rPr>
        <w:t>6.9.1</w:t>
      </w:r>
      <w:r>
        <w:rPr>
          <w:rFonts w:hint="eastAsia" w:ascii="宋体" w:hAnsi="宋体"/>
          <w:b/>
          <w:szCs w:val="21"/>
          <w:lang w:eastAsia="zh-Hans"/>
        </w:rPr>
        <w:t>新闻</w:t>
      </w:r>
      <w:bookmarkEnd w:id="289"/>
      <w:bookmarkEnd w:id="290"/>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用于发布组织内部的新闻，可根据组织的实际需求，自定义不同的新闻版块，如单位新闻、部门新闻、时政要闻等内容。自定义的新闻版块可设置不同的管理员，并且对该版块的新闻是否允许用户评论、是否允许管理员修改、是否需要审核等进行自定义。可控制不同板块新闻的发布范围。可设置发布人的具体显示方式、选择不同的新闻样式、标新提示天数、新闻置顶个数等更加个性化的内容。</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有权限的用户可在前端快速发起新闻，并可以对已经发布的新闻进行修改、删除等操作。</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发布新闻时，可填写新闻标题、摘要、关键字、正文等内容，并可以记录新闻的阅读信息、公开阅读信息、允许评论、接受评论通知、在栏目中展示新闻图片等。</w:t>
      </w:r>
    </w:p>
    <w:p>
      <w:pPr>
        <w:autoSpaceDE w:val="0"/>
        <w:autoSpaceDN w:val="0"/>
        <w:adjustRightInd w:val="0"/>
        <w:snapToGrid w:val="0"/>
        <w:spacing w:line="480" w:lineRule="exact"/>
        <w:ind w:firstLine="422" w:firstLineChars="200"/>
        <w:rPr>
          <w:rFonts w:ascii="宋体" w:hAnsi="宋体"/>
          <w:b/>
          <w:szCs w:val="21"/>
          <w:lang w:eastAsia="zh-Hans"/>
        </w:rPr>
      </w:pPr>
      <w:bookmarkStart w:id="291" w:name="_Toc119337828"/>
      <w:bookmarkStart w:id="292" w:name="_Toc119338059"/>
      <w:r>
        <w:rPr>
          <w:rFonts w:hint="eastAsia" w:ascii="宋体" w:hAnsi="宋体"/>
          <w:b/>
          <w:szCs w:val="21"/>
        </w:rPr>
        <w:t>6.9.2</w:t>
      </w:r>
      <w:r>
        <w:rPr>
          <w:rFonts w:hint="eastAsia" w:ascii="宋体" w:hAnsi="宋体"/>
          <w:b/>
          <w:szCs w:val="21"/>
          <w:lang w:eastAsia="zh-Hans"/>
        </w:rPr>
        <w:t>公告</w:t>
      </w:r>
      <w:bookmarkEnd w:id="291"/>
      <w:bookmarkEnd w:id="292"/>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用于发布组织内部的公告，可根据组织的实际需求，自定义不同的公告版块，如人事公告、行政公告、法务公告等内容。自定义的公告版块可设置不同的管理员，并且对该版块的公告是否允许管理员修改、是否需要审核等进行自定义。可控制不同板块公告的发布范围。可设置发布人的具体显示方式、选择不同的公告样式、公告置顶个数等更加个性化的内容。</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有权限的用户可在前端快速发起公告，并可以对已经发布的公告进行修改、删除等操作。</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发布公告时，可填写公告标题、正文等内容，并可以记录公告的阅读信息、公开阅读信息、允打印等。</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支持公告的到期时间设置，到达时间期限后，该公告自动隐藏，避免无效公告的出现。</w:t>
      </w:r>
    </w:p>
    <w:p>
      <w:pPr>
        <w:autoSpaceDE w:val="0"/>
        <w:autoSpaceDN w:val="0"/>
        <w:adjustRightInd w:val="0"/>
        <w:snapToGrid w:val="0"/>
        <w:spacing w:line="480" w:lineRule="exact"/>
        <w:ind w:firstLine="422" w:firstLineChars="200"/>
        <w:rPr>
          <w:rFonts w:ascii="宋体" w:hAnsi="宋体"/>
          <w:b/>
          <w:szCs w:val="21"/>
          <w:lang w:eastAsia="zh-Hans"/>
        </w:rPr>
      </w:pPr>
      <w:bookmarkStart w:id="293" w:name="_Toc119337829"/>
      <w:bookmarkStart w:id="294" w:name="_Toc119338060"/>
      <w:r>
        <w:rPr>
          <w:rFonts w:hint="eastAsia" w:ascii="宋体" w:hAnsi="宋体"/>
          <w:b/>
          <w:szCs w:val="21"/>
        </w:rPr>
        <w:t>6.9.3</w:t>
      </w:r>
      <w:r>
        <w:rPr>
          <w:rFonts w:hint="eastAsia" w:ascii="宋体" w:hAnsi="宋体"/>
          <w:b/>
          <w:szCs w:val="21"/>
          <w:lang w:eastAsia="zh-Hans"/>
        </w:rPr>
        <w:t>调查</w:t>
      </w:r>
      <w:bookmarkEnd w:id="293"/>
      <w:bookmarkEnd w:id="294"/>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用于发布组织内部的调查，可根据组织的实际需求，自定义不同的调查版块，如行政调查、财务调查、满意度调查等内容。自定义的调查版块可设置不同的管理员，并且对该版块的调查是否需要审核、是否允许匿名投票等进行自定义。可控制不同板块调查的发布范围。</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有权限的用户可在前端快速发起调查，并可以对已经发布的调查进行修改、删除、结束等操作。</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调查题型支持单选题、多选题、图片单选题、图片多选题、单行填空题、多行填空题等题型的在线设置。</w:t>
      </w:r>
    </w:p>
    <w:p>
      <w:pPr>
        <w:autoSpaceDE w:val="0"/>
        <w:autoSpaceDN w:val="0"/>
        <w:adjustRightInd w:val="0"/>
        <w:snapToGrid w:val="0"/>
        <w:spacing w:line="480" w:lineRule="exact"/>
        <w:ind w:firstLine="422" w:firstLineChars="200"/>
        <w:rPr>
          <w:rFonts w:ascii="宋体" w:hAnsi="宋体"/>
          <w:b/>
          <w:szCs w:val="21"/>
          <w:lang w:eastAsia="zh-Hans"/>
        </w:rPr>
      </w:pPr>
      <w:bookmarkStart w:id="295" w:name="_Toc119337830"/>
      <w:bookmarkStart w:id="296" w:name="_Toc119338061"/>
      <w:r>
        <w:rPr>
          <w:rFonts w:hint="eastAsia" w:ascii="宋体" w:hAnsi="宋体"/>
          <w:b/>
          <w:szCs w:val="21"/>
        </w:rPr>
        <w:t>6.9.4</w:t>
      </w:r>
      <w:r>
        <w:rPr>
          <w:rFonts w:hint="eastAsia" w:ascii="宋体" w:hAnsi="宋体"/>
          <w:b/>
          <w:szCs w:val="21"/>
          <w:lang w:eastAsia="zh-Hans"/>
        </w:rPr>
        <w:t>讨论</w:t>
      </w:r>
      <w:bookmarkEnd w:id="295"/>
      <w:bookmarkEnd w:id="296"/>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用于发布组织内部的讨论，可根据组织的实际需求，自定义不同的讨论版块，如日常讨论、热点讨论等内容。自定义的讨论版块可设置不同的管理员，并且对该版块的讨论进行发帖的授权，已经禁止部分人员回复。可自定义回复的排序规则、是否允许匿名发帖及回复、讨论置顶个数、讨论的个性化封面进行更加个性化的内容的设置。</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有权限的用户可在前端快速发起讨论，并可以对已经发布的讨论进行修改、删除、结束等操作。</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发起讨论时，可定义发布范围、是否接受新回复通知、是否允许匿名发帖及回复等操作。</w:t>
      </w:r>
    </w:p>
    <w:p>
      <w:pPr>
        <w:autoSpaceDE w:val="0"/>
        <w:autoSpaceDN w:val="0"/>
        <w:adjustRightInd w:val="0"/>
        <w:snapToGrid w:val="0"/>
        <w:spacing w:line="480" w:lineRule="exact"/>
        <w:ind w:firstLine="422" w:firstLineChars="200"/>
        <w:rPr>
          <w:rFonts w:ascii="宋体" w:hAnsi="宋体"/>
          <w:b/>
          <w:szCs w:val="21"/>
          <w:lang w:eastAsia="zh-Hans"/>
        </w:rPr>
      </w:pPr>
      <w:bookmarkStart w:id="297" w:name="_Toc119338062"/>
      <w:bookmarkStart w:id="298" w:name="_Toc119337831"/>
      <w:r>
        <w:rPr>
          <w:rFonts w:hint="eastAsia" w:ascii="宋体" w:hAnsi="宋体"/>
          <w:b/>
          <w:szCs w:val="21"/>
        </w:rPr>
        <w:t>6.9.5</w:t>
      </w:r>
      <w:r>
        <w:rPr>
          <w:rFonts w:hint="eastAsia" w:ascii="宋体" w:hAnsi="宋体"/>
          <w:b/>
          <w:szCs w:val="21"/>
          <w:lang w:eastAsia="zh-Hans"/>
        </w:rPr>
        <w:t>社区</w:t>
      </w:r>
      <w:bookmarkEnd w:id="297"/>
      <w:bookmarkEnd w:id="298"/>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社区是组织内部、主题更加聚焦的文化建设板块。可新建某一主题后，形成一个主题社区，如：团建社区、员工个人风采社区、新人社区等。用户可针对这一主题进行持续性的文字和图片分享。可自定义不同社区的主题封面及开始结束时间。</w:t>
      </w:r>
    </w:p>
    <w:p>
      <w:pPr>
        <w:autoSpaceDE w:val="0"/>
        <w:autoSpaceDN w:val="0"/>
        <w:adjustRightInd w:val="0"/>
        <w:snapToGrid w:val="0"/>
        <w:spacing w:line="480" w:lineRule="exact"/>
        <w:ind w:firstLine="422" w:firstLineChars="200"/>
        <w:rPr>
          <w:rFonts w:ascii="宋体" w:hAnsi="宋体"/>
          <w:b/>
          <w:szCs w:val="21"/>
          <w:lang w:eastAsia="zh-Hans"/>
        </w:rPr>
      </w:pPr>
      <w:bookmarkStart w:id="299" w:name="_Toc119338063"/>
      <w:r>
        <w:rPr>
          <w:rFonts w:hint="eastAsia" w:ascii="宋体" w:hAnsi="宋体"/>
          <w:b/>
          <w:szCs w:val="21"/>
        </w:rPr>
        <w:t>6.9.6</w:t>
      </w:r>
      <w:r>
        <w:rPr>
          <w:rFonts w:hint="eastAsia" w:ascii="宋体" w:hAnsi="宋体"/>
          <w:b/>
          <w:szCs w:val="21"/>
          <w:lang w:eastAsia="zh-Hans"/>
        </w:rPr>
        <w:t>全文检索</w:t>
      </w:r>
      <w:bookmarkEnd w:id="299"/>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办公自动化系统（OA）具备全面的信息搜索功能，（如支持各类格式文档标题、正文、附件等内容关键字搜索、支持文档、流程、数据报表、通讯录、在检索结果中，再次筛选内容范围、搜索域、搜索时间、发起人等）。</w:t>
      </w:r>
    </w:p>
    <w:p>
      <w:pPr>
        <w:autoSpaceDE w:val="0"/>
        <w:autoSpaceDN w:val="0"/>
        <w:adjustRightInd w:val="0"/>
        <w:snapToGrid w:val="0"/>
        <w:spacing w:line="480" w:lineRule="exact"/>
        <w:ind w:firstLine="422" w:firstLineChars="200"/>
        <w:rPr>
          <w:rFonts w:ascii="宋体" w:hAnsi="宋体"/>
          <w:b/>
          <w:szCs w:val="21"/>
          <w:lang w:eastAsia="zh-Hans"/>
        </w:rPr>
      </w:pPr>
      <w:bookmarkStart w:id="300" w:name="_Toc119338064"/>
      <w:bookmarkStart w:id="301" w:name="_Toc8688"/>
      <w:bookmarkStart w:id="302" w:name="_Toc20871"/>
      <w:r>
        <w:rPr>
          <w:rFonts w:hint="eastAsia" w:ascii="宋体" w:hAnsi="宋体"/>
          <w:b/>
          <w:szCs w:val="21"/>
          <w:lang w:eastAsia="zh-Hans"/>
        </w:rPr>
        <w:t>6.10移动办公</w:t>
      </w:r>
      <w:bookmarkEnd w:id="300"/>
      <w:r>
        <w:rPr>
          <w:rFonts w:hint="eastAsia" w:ascii="宋体" w:hAnsi="宋体"/>
          <w:b/>
          <w:szCs w:val="21"/>
          <w:lang w:eastAsia="zh-Hans"/>
        </w:rPr>
        <w:t>要求</w:t>
      </w:r>
      <w:bookmarkEnd w:id="301"/>
      <w:bookmarkEnd w:id="302"/>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办公自动化系统（OA）移动应用需支持不同版本iOS、Android、鸿蒙等操作系统以及主流智能手机与平板等使用，具备PC端办公自动化系统（OA）核心流程模块功能并保持数据信息实时同步，重点包括移动办公页面、移动流程、移动信息、移动日程、消息提醒、语音助手等，提供多种身份登录验证（如：密码、手势密码、指纹等）。</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1</w:t>
      </w:r>
      <w:r>
        <w:rPr>
          <w:rFonts w:hint="eastAsia" w:ascii="宋体" w:hAnsi="宋体"/>
          <w:szCs w:val="21"/>
        </w:rPr>
        <w:t>）</w:t>
      </w:r>
      <w:r>
        <w:rPr>
          <w:rFonts w:hint="eastAsia" w:ascii="宋体" w:hAnsi="宋体"/>
          <w:szCs w:val="21"/>
          <w:lang w:eastAsia="zh-Hans"/>
        </w:rPr>
        <w:t>移动流程：实时支持各类自定义任务信息提醒（包括待办、催办等）、流程建立、办理、干预、退回、跟踪、追溯、流程图查看、文件上传、文件修改、流程链入、流程查询等所有PC端流程核心操作功能。</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2</w:t>
      </w:r>
      <w:r>
        <w:rPr>
          <w:rFonts w:hint="eastAsia" w:ascii="宋体" w:hAnsi="宋体"/>
          <w:szCs w:val="21"/>
        </w:rPr>
        <w:t>）</w:t>
      </w:r>
      <w:r>
        <w:rPr>
          <w:rFonts w:hint="eastAsia" w:ascii="宋体" w:hAnsi="宋体"/>
          <w:szCs w:val="21"/>
          <w:lang w:eastAsia="zh-Hans"/>
        </w:rPr>
        <w:t>移动公文：在移动端可以完成PC端主要的公文阅办功能，如：文单签批、正文查看、流程干预等。</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3</w:t>
      </w:r>
      <w:r>
        <w:rPr>
          <w:rFonts w:hint="eastAsia" w:ascii="宋体" w:hAnsi="宋体"/>
          <w:szCs w:val="21"/>
        </w:rPr>
        <w:t>）</w:t>
      </w:r>
      <w:r>
        <w:rPr>
          <w:rFonts w:hint="eastAsia" w:ascii="宋体" w:hAnsi="宋体"/>
          <w:szCs w:val="21"/>
          <w:lang w:eastAsia="zh-Hans"/>
        </w:rPr>
        <w:t>移动信息：支持待办流程、未读新闻、即时沟通、日程提醒等所有PC端导航页面任务、信息自定义消息推送功能，实现PC端、移动端同时在线不影响消息同步接收（可自定义单端接收或其他）、不打开软件消息推送。</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4</w:t>
      </w:r>
      <w:r>
        <w:rPr>
          <w:rFonts w:hint="eastAsia" w:ascii="宋体" w:hAnsi="宋体"/>
          <w:szCs w:val="21"/>
        </w:rPr>
        <w:t>）</w:t>
      </w:r>
      <w:r>
        <w:rPr>
          <w:rFonts w:hint="eastAsia" w:ascii="宋体" w:hAnsi="宋体"/>
          <w:szCs w:val="21"/>
          <w:lang w:eastAsia="zh-Hans"/>
        </w:rPr>
        <w:t>移动日程：支持PC端个人日程所用功能同步呈现及操作（包括日程事项自定义提醒）。</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5</w:t>
      </w:r>
      <w:r>
        <w:rPr>
          <w:rFonts w:hint="eastAsia" w:ascii="宋体" w:hAnsi="宋体"/>
          <w:szCs w:val="21"/>
        </w:rPr>
        <w:t>）</w:t>
      </w:r>
      <w:r>
        <w:rPr>
          <w:rFonts w:hint="eastAsia" w:ascii="宋体" w:hAnsi="宋体"/>
          <w:szCs w:val="21"/>
          <w:lang w:eastAsia="zh-Hans"/>
        </w:rPr>
        <w:t>动防截屏：可控制移动端的截屏操作，保障数据安全。</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6</w:t>
      </w:r>
      <w:r>
        <w:rPr>
          <w:rFonts w:hint="eastAsia" w:ascii="宋体" w:hAnsi="宋体"/>
          <w:szCs w:val="21"/>
        </w:rPr>
        <w:t>）</w:t>
      </w:r>
      <w:r>
        <w:rPr>
          <w:rFonts w:hint="eastAsia" w:ascii="宋体" w:hAnsi="宋体"/>
          <w:szCs w:val="21"/>
          <w:lang w:eastAsia="zh-Hans"/>
        </w:rPr>
        <w:t>其他功能：PC端的其他核心功能需要在移动端实现。</w:t>
      </w:r>
    </w:p>
    <w:p>
      <w:pPr>
        <w:autoSpaceDE w:val="0"/>
        <w:autoSpaceDN w:val="0"/>
        <w:adjustRightInd w:val="0"/>
        <w:snapToGrid w:val="0"/>
        <w:spacing w:line="480" w:lineRule="exact"/>
        <w:ind w:firstLine="422" w:firstLineChars="200"/>
        <w:rPr>
          <w:rFonts w:ascii="宋体" w:hAnsi="宋体"/>
          <w:b/>
          <w:szCs w:val="21"/>
          <w:lang w:eastAsia="zh-Hans"/>
        </w:rPr>
      </w:pPr>
      <w:bookmarkStart w:id="303" w:name="_Toc27500528"/>
      <w:bookmarkEnd w:id="303"/>
      <w:bookmarkStart w:id="304" w:name="_Toc27494896"/>
      <w:bookmarkEnd w:id="304"/>
      <w:bookmarkStart w:id="305" w:name="_Toc19605617"/>
      <w:bookmarkEnd w:id="305"/>
      <w:bookmarkStart w:id="306" w:name="_Toc19533039"/>
      <w:bookmarkEnd w:id="306"/>
      <w:bookmarkStart w:id="307" w:name="_Toc26383670"/>
      <w:bookmarkEnd w:id="307"/>
      <w:bookmarkStart w:id="308" w:name="_Toc31796"/>
      <w:bookmarkStart w:id="309" w:name="_Toc8278"/>
      <w:r>
        <w:rPr>
          <w:rFonts w:hint="eastAsia" w:ascii="宋体" w:hAnsi="宋体"/>
          <w:b/>
          <w:szCs w:val="21"/>
        </w:rPr>
        <w:t>6.11</w:t>
      </w:r>
      <w:r>
        <w:rPr>
          <w:rFonts w:hint="eastAsia" w:ascii="宋体" w:hAnsi="宋体"/>
          <w:b/>
          <w:szCs w:val="21"/>
          <w:lang w:eastAsia="zh-Hans"/>
        </w:rPr>
        <w:t>系统集成要求</w:t>
      </w:r>
      <w:bookmarkEnd w:id="308"/>
      <w:bookmarkEnd w:id="309"/>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系统平台的应具有较好的可扩展性，对未来可能加入的新业务模块提供良好的扩展基础，对未来可能接入系统的其他系统提供规范的系统接口、做到各类新增平台在协同平台的正常扩展。</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本次项目建设要求与</w:t>
      </w:r>
      <w:r>
        <w:rPr>
          <w:rFonts w:hint="eastAsia" w:ascii="宋体" w:hAnsi="宋体"/>
          <w:szCs w:val="21"/>
        </w:rPr>
        <w:t>档案</w:t>
      </w:r>
      <w:r>
        <w:rPr>
          <w:rFonts w:hint="eastAsia" w:ascii="宋体" w:hAnsi="宋体"/>
          <w:szCs w:val="21"/>
          <w:lang w:eastAsia="zh-Hans"/>
        </w:rPr>
        <w:t>系统进行对接。</w:t>
      </w:r>
    </w:p>
    <w:p>
      <w:pPr>
        <w:autoSpaceDE w:val="0"/>
        <w:autoSpaceDN w:val="0"/>
        <w:adjustRightInd w:val="0"/>
        <w:snapToGrid w:val="0"/>
        <w:spacing w:line="480" w:lineRule="exact"/>
        <w:ind w:firstLine="420" w:firstLineChars="200"/>
        <w:rPr>
          <w:rFonts w:ascii="宋体" w:hAnsi="宋体"/>
          <w:szCs w:val="21"/>
        </w:rPr>
      </w:pPr>
      <w:r>
        <w:rPr>
          <w:rFonts w:hint="eastAsia" w:ascii="宋体" w:hAnsi="宋体"/>
          <w:szCs w:val="21"/>
          <w:lang w:eastAsia="zh-Hans"/>
        </w:rPr>
        <w:t>自有系统无缝对接（不产生额外费用）</w:t>
      </w:r>
      <w:r>
        <w:rPr>
          <w:rFonts w:hint="eastAsia" w:ascii="宋体" w:hAnsi="宋体"/>
          <w:szCs w:val="21"/>
        </w:rPr>
        <w:t>。</w:t>
      </w:r>
    </w:p>
    <w:p>
      <w:pPr>
        <w:autoSpaceDE w:val="0"/>
        <w:autoSpaceDN w:val="0"/>
        <w:adjustRightInd w:val="0"/>
        <w:snapToGrid w:val="0"/>
        <w:spacing w:line="480" w:lineRule="exact"/>
        <w:rPr>
          <w:rFonts w:ascii="宋体" w:hAnsi="宋体"/>
          <w:szCs w:val="21"/>
        </w:rPr>
      </w:pPr>
      <w:bookmarkStart w:id="310" w:name="_Toc10528"/>
      <w:bookmarkStart w:id="311" w:name="_Toc21182"/>
      <w:bookmarkStart w:id="312" w:name="_Toc28683"/>
    </w:p>
    <w:p>
      <w:pPr>
        <w:autoSpaceDE w:val="0"/>
        <w:autoSpaceDN w:val="0"/>
        <w:adjustRightInd w:val="0"/>
        <w:snapToGrid w:val="0"/>
        <w:spacing w:line="480" w:lineRule="exact"/>
        <w:rPr>
          <w:rFonts w:ascii="宋体" w:hAnsi="宋体"/>
          <w:b/>
          <w:sz w:val="24"/>
          <w:lang w:eastAsia="zh-Hans"/>
        </w:rPr>
      </w:pPr>
      <w:r>
        <w:rPr>
          <w:rFonts w:hint="eastAsia" w:ascii="宋体" w:hAnsi="宋体"/>
          <w:b/>
          <w:sz w:val="24"/>
          <w:lang w:eastAsia="zh-Hans"/>
        </w:rPr>
        <w:t>7、技术要求</w:t>
      </w:r>
      <w:bookmarkEnd w:id="310"/>
      <w:bookmarkEnd w:id="311"/>
      <w:bookmarkEnd w:id="312"/>
    </w:p>
    <w:p>
      <w:pPr>
        <w:autoSpaceDE w:val="0"/>
        <w:autoSpaceDN w:val="0"/>
        <w:adjustRightInd w:val="0"/>
        <w:snapToGrid w:val="0"/>
        <w:spacing w:line="480" w:lineRule="exact"/>
        <w:ind w:firstLine="413" w:firstLineChars="196"/>
        <w:rPr>
          <w:rFonts w:ascii="宋体" w:hAnsi="宋体"/>
          <w:b/>
          <w:szCs w:val="21"/>
          <w:lang w:eastAsia="zh-Hans"/>
        </w:rPr>
      </w:pPr>
      <w:bookmarkStart w:id="313" w:name="_Toc17185"/>
      <w:bookmarkStart w:id="314" w:name="_Toc12227"/>
      <w:bookmarkStart w:id="315" w:name="_Toc14013"/>
      <w:bookmarkStart w:id="316" w:name="_Toc119338073"/>
      <w:bookmarkStart w:id="317" w:name="_Toc370936464"/>
      <w:r>
        <w:rPr>
          <w:rFonts w:hint="eastAsia" w:ascii="宋体" w:hAnsi="宋体"/>
          <w:b/>
          <w:szCs w:val="21"/>
        </w:rPr>
        <w:t>7.1</w:t>
      </w:r>
      <w:r>
        <w:rPr>
          <w:rFonts w:hint="eastAsia" w:ascii="宋体" w:hAnsi="宋体"/>
          <w:b/>
          <w:szCs w:val="21"/>
          <w:lang w:eastAsia="zh-Hans"/>
        </w:rPr>
        <w:t>技术架构要求</w:t>
      </w:r>
      <w:bookmarkEnd w:id="313"/>
      <w:bookmarkEnd w:id="314"/>
      <w:bookmarkEnd w:id="315"/>
      <w:bookmarkEnd w:id="316"/>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对采用的技术架构进行描述，要求合理通顺，要求架构采用</w:t>
      </w:r>
      <w:bookmarkEnd w:id="317"/>
      <w:r>
        <w:rPr>
          <w:rFonts w:hint="eastAsia" w:ascii="宋体" w:hAnsi="宋体"/>
          <w:szCs w:val="21"/>
          <w:lang w:eastAsia="zh-Hans"/>
        </w:rPr>
        <w:t>现主流架构（如</w:t>
      </w:r>
      <w:r>
        <w:rPr>
          <w:rFonts w:ascii="宋体" w:hAnsi="宋体"/>
          <w:szCs w:val="21"/>
          <w:lang w:eastAsia="zh-Hans"/>
        </w:rPr>
        <w:t xml:space="preserve"> B/S的架构</w:t>
      </w:r>
      <w:r>
        <w:rPr>
          <w:rFonts w:hint="eastAsia" w:ascii="宋体" w:hAnsi="宋体"/>
          <w:szCs w:val="21"/>
          <w:lang w:eastAsia="zh-Hans"/>
        </w:rPr>
        <w:t>）</w:t>
      </w:r>
      <w:r>
        <w:rPr>
          <w:rFonts w:ascii="宋体" w:hAnsi="宋体"/>
          <w:szCs w:val="21"/>
          <w:lang w:eastAsia="zh-Hans"/>
        </w:rPr>
        <w:t>，完全基于浏览器的操作模式，移动端操作方便，系统扩充性好；保证产品的合理性、数据访问的安全性。</w:t>
      </w:r>
    </w:p>
    <w:p>
      <w:pPr>
        <w:autoSpaceDE w:val="0"/>
        <w:autoSpaceDN w:val="0"/>
        <w:adjustRightInd w:val="0"/>
        <w:snapToGrid w:val="0"/>
        <w:spacing w:line="480" w:lineRule="exact"/>
        <w:ind w:firstLine="420" w:firstLineChars="200"/>
        <w:rPr>
          <w:rFonts w:ascii="宋体" w:hAnsi="宋体"/>
          <w:szCs w:val="21"/>
          <w:lang w:eastAsia="zh-Hans"/>
        </w:rPr>
      </w:pPr>
      <w:r>
        <w:rPr>
          <w:rFonts w:ascii="宋体" w:hAnsi="宋体"/>
          <w:szCs w:val="21"/>
          <w:lang w:eastAsia="zh-Hans"/>
        </w:rPr>
        <w:t>优先考虑高性能数据库；采用通用开发语言，应用服务；中间件、控件等优先考虑采用开源技术实现。</w:t>
      </w:r>
    </w:p>
    <w:p>
      <w:pPr>
        <w:autoSpaceDE w:val="0"/>
        <w:autoSpaceDN w:val="0"/>
        <w:adjustRightInd w:val="0"/>
        <w:snapToGrid w:val="0"/>
        <w:spacing w:line="480" w:lineRule="exact"/>
        <w:ind w:firstLine="422" w:firstLineChars="200"/>
        <w:rPr>
          <w:rFonts w:ascii="宋体" w:hAnsi="宋体"/>
          <w:b/>
          <w:szCs w:val="21"/>
          <w:lang w:eastAsia="zh-Hans"/>
        </w:rPr>
      </w:pPr>
      <w:bookmarkStart w:id="318" w:name="_Toc14886"/>
      <w:bookmarkStart w:id="319" w:name="_Toc119338077"/>
      <w:bookmarkStart w:id="320" w:name="_Toc17117"/>
      <w:bookmarkStart w:id="321" w:name="_Toc24448"/>
      <w:r>
        <w:rPr>
          <w:rFonts w:hint="eastAsia" w:ascii="宋体" w:hAnsi="宋体"/>
          <w:b/>
          <w:szCs w:val="21"/>
        </w:rPr>
        <w:t>7.2</w:t>
      </w:r>
      <w:r>
        <w:rPr>
          <w:rFonts w:hint="eastAsia" w:ascii="宋体" w:hAnsi="宋体"/>
          <w:b/>
          <w:szCs w:val="21"/>
          <w:lang w:eastAsia="zh-Hans"/>
        </w:rPr>
        <w:t>系统安全要求</w:t>
      </w:r>
      <w:bookmarkEnd w:id="318"/>
      <w:bookmarkEnd w:id="319"/>
      <w:bookmarkEnd w:id="320"/>
      <w:bookmarkEnd w:id="321"/>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安全要求是本次项目建设的关键。系统涉及到单位中重要信息，因此安全性需要放在首位进行考虑。系统要有完善、周密的安全体系和信息安全支撑平台紧密配合，从物理、传输、网络、应用等采用多层次的安全保障措施。</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本次项目从分析到设计，安全性的原则贯穿始终。系统的安全性总体要求如下：系统采用严密的安全体系，从用户访问接入、传输控制、存储控制、运行控制、访问控制五方面建立安全可靠的防御机制，全方位保障用户的信息安全、数据安全。</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要求确保数据存储的安全性。系统具有安全防护功能，提供数据的防控能力，限制用户访问权限，避免高危操作对数据库造成破坏；对用户访问的时间、地点进行限制。只能通过相关的功能模块对数据进行操作。</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要求平台提供有效的、严格的分级管理模式，把系统管理员和各级单位的应用管理员的权限分开，按照各自的职责范围划定管理权限，除了系统管理员以外，分别设置公文管理员、文档管理员以及其它功能模块的专门管理人员，在保证各施其责的基础上，保证数据的安全性。</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1</w:t>
      </w:r>
      <w:r>
        <w:rPr>
          <w:rFonts w:hint="eastAsia" w:ascii="宋体" w:hAnsi="宋体"/>
          <w:szCs w:val="21"/>
        </w:rPr>
        <w:t>）</w:t>
      </w:r>
      <w:r>
        <w:rPr>
          <w:rFonts w:hint="eastAsia" w:ascii="宋体" w:hAnsi="宋体"/>
          <w:szCs w:val="21"/>
          <w:lang w:eastAsia="zh-Hans"/>
        </w:rPr>
        <w:t>安全保护：系统可以进行一键安全检查包含（账号安全、数据保护、通信安全、风险预警）并提供防护日志需具备异常登入记录、越权登入记录、csrf防御管理记录被攻击、成功拦截记录。</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2</w:t>
      </w:r>
      <w:r>
        <w:rPr>
          <w:rFonts w:hint="eastAsia" w:ascii="宋体" w:hAnsi="宋体"/>
          <w:szCs w:val="21"/>
        </w:rPr>
        <w:t>）</w:t>
      </w:r>
      <w:r>
        <w:rPr>
          <w:rFonts w:hint="eastAsia" w:ascii="宋体" w:hAnsi="宋体"/>
          <w:szCs w:val="21"/>
          <w:lang w:eastAsia="zh-Hans"/>
        </w:rPr>
        <w:t>密码安全设置：包含密码强度、密码修改定期提醒。</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3</w:t>
      </w:r>
      <w:r>
        <w:rPr>
          <w:rFonts w:hint="eastAsia" w:ascii="宋体" w:hAnsi="宋体"/>
          <w:szCs w:val="21"/>
        </w:rPr>
        <w:t>）</w:t>
      </w:r>
      <w:r>
        <w:rPr>
          <w:rFonts w:hint="eastAsia" w:ascii="宋体" w:hAnsi="宋体"/>
          <w:szCs w:val="21"/>
          <w:lang w:eastAsia="zh-Hans"/>
        </w:rPr>
        <w:t>离开锁定设置：当系统检测到用户长时间没有执行任何操作，系统可判断用户已经离开操作页面，为了保护当前用户身份，需要有"锁定"功能,用户重新身份认证后可以继续使用系统。离开时长可以自定义设置，离开后到达时长自动锁屏。解锁失败次数也可以自定义设置。</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4</w:t>
      </w:r>
      <w:r>
        <w:rPr>
          <w:rFonts w:hint="eastAsia" w:ascii="宋体" w:hAnsi="宋体"/>
          <w:szCs w:val="21"/>
        </w:rPr>
        <w:t>）</w:t>
      </w:r>
      <w:r>
        <w:rPr>
          <w:rFonts w:hint="eastAsia" w:ascii="宋体" w:hAnsi="宋体"/>
          <w:szCs w:val="21"/>
          <w:lang w:eastAsia="zh-Hans"/>
        </w:rPr>
        <w:t>数据水印安全：水印可以针对协同、表单、公文、报表、新闻、公告、通讯录、文档、工资条、office文档等分别开启或关闭水印；可以针对PC和移动端分别开启和关闭水印；</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5</w:t>
      </w:r>
      <w:r>
        <w:rPr>
          <w:rFonts w:hint="eastAsia" w:ascii="宋体" w:hAnsi="宋体"/>
          <w:szCs w:val="21"/>
        </w:rPr>
        <w:t>）</w:t>
      </w:r>
      <w:r>
        <w:rPr>
          <w:rFonts w:hint="eastAsia" w:ascii="宋体" w:hAnsi="宋体"/>
          <w:szCs w:val="21"/>
          <w:lang w:eastAsia="zh-Hans"/>
        </w:rPr>
        <w:t>安全审计：审计管理员登录后，可以对系统的登录日志、应用日志进行审计、查询。</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6</w:t>
      </w:r>
      <w:r>
        <w:rPr>
          <w:rFonts w:hint="eastAsia" w:ascii="宋体" w:hAnsi="宋体"/>
          <w:szCs w:val="21"/>
        </w:rPr>
        <w:t>）</w:t>
      </w:r>
      <w:r>
        <w:rPr>
          <w:rFonts w:hint="eastAsia" w:ascii="宋体" w:hAnsi="宋体"/>
          <w:szCs w:val="21"/>
          <w:lang w:eastAsia="zh-Hans"/>
        </w:rPr>
        <w:t>系统满足等保三级要求</w:t>
      </w:r>
    </w:p>
    <w:p>
      <w:pPr>
        <w:autoSpaceDE w:val="0"/>
        <w:autoSpaceDN w:val="0"/>
        <w:adjustRightInd w:val="0"/>
        <w:snapToGrid w:val="0"/>
        <w:spacing w:line="480" w:lineRule="exact"/>
        <w:ind w:firstLine="420" w:firstLineChars="200"/>
        <w:rPr>
          <w:rFonts w:ascii="宋体" w:hAnsi="宋体"/>
          <w:szCs w:val="21"/>
          <w:lang w:eastAsia="zh-Hans"/>
        </w:rPr>
      </w:pPr>
    </w:p>
    <w:p>
      <w:pPr>
        <w:autoSpaceDE w:val="0"/>
        <w:autoSpaceDN w:val="0"/>
        <w:adjustRightInd w:val="0"/>
        <w:snapToGrid w:val="0"/>
        <w:spacing w:line="480" w:lineRule="exact"/>
        <w:rPr>
          <w:rFonts w:ascii="宋体" w:hAnsi="宋体"/>
          <w:b/>
          <w:sz w:val="24"/>
          <w:lang w:eastAsia="zh-Hans"/>
        </w:rPr>
      </w:pPr>
      <w:bookmarkStart w:id="322" w:name="_Toc5795"/>
      <w:bookmarkStart w:id="323" w:name="_Toc13602"/>
      <w:bookmarkStart w:id="324" w:name="_Toc32417"/>
      <w:bookmarkStart w:id="325" w:name="_Toc31273"/>
      <w:bookmarkStart w:id="326" w:name="_Toc32744_WPSOffice_Level1"/>
      <w:bookmarkStart w:id="327" w:name="_Toc21258"/>
      <w:bookmarkStart w:id="328" w:name="_Toc31317"/>
      <w:bookmarkStart w:id="329" w:name="_Toc4672"/>
      <w:bookmarkStart w:id="330" w:name="_Toc17215_WPSOffice_Level1"/>
      <w:bookmarkStart w:id="331" w:name="_Toc11753"/>
      <w:bookmarkStart w:id="332" w:name="_Toc11508"/>
      <w:bookmarkStart w:id="333" w:name="_Toc1982"/>
      <w:bookmarkStart w:id="334" w:name="_Toc23491_WPSOffice_Level1"/>
      <w:bookmarkStart w:id="335" w:name="_Toc31198"/>
      <w:bookmarkStart w:id="336" w:name="_Toc18228"/>
      <w:bookmarkStart w:id="337" w:name="_Toc31844_WPSOffice_Level1"/>
      <w:bookmarkStart w:id="338" w:name="_Toc27500537"/>
      <w:bookmarkStart w:id="339" w:name="_Toc23038"/>
      <w:bookmarkStart w:id="340" w:name="_Toc9515"/>
      <w:bookmarkStart w:id="341" w:name="_Toc11835"/>
      <w:r>
        <w:rPr>
          <w:rFonts w:hint="eastAsia" w:ascii="宋体" w:hAnsi="宋体"/>
          <w:b/>
          <w:sz w:val="24"/>
          <w:lang w:eastAsia="zh-Hans"/>
        </w:rPr>
        <w:t>8、项目实施要求</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2" w:name="_Toc472334129"/>
      <w:bookmarkStart w:id="343" w:name="_Toc12605"/>
      <w:bookmarkStart w:id="344" w:name="_Toc2376"/>
      <w:bookmarkStart w:id="345" w:name="_Toc10334"/>
      <w:bookmarkStart w:id="346" w:name="_Toc27500538"/>
      <w:bookmarkStart w:id="347" w:name="_Toc27056"/>
      <w:bookmarkStart w:id="348" w:name="_Toc487294398"/>
      <w:bookmarkStart w:id="349" w:name="_Toc487294483"/>
      <w:bookmarkStart w:id="350" w:name="_Toc324721316"/>
      <w:bookmarkStart w:id="351" w:name="_Toc6289"/>
      <w:bookmarkStart w:id="352" w:name="_Toc818"/>
      <w:bookmarkStart w:id="353" w:name="_Toc2751"/>
      <w:bookmarkStart w:id="354" w:name="_Toc5238"/>
      <w:bookmarkStart w:id="355" w:name="_Toc349290025"/>
      <w:bookmarkStart w:id="356" w:name="_Toc23905"/>
      <w:bookmarkStart w:id="357" w:name="_Toc12092"/>
      <w:bookmarkStart w:id="358" w:name="_Toc349052943"/>
      <w:bookmarkStart w:id="359" w:name="_Toc464723034"/>
      <w:bookmarkStart w:id="360" w:name="_Toc27821"/>
      <w:bookmarkStart w:id="361" w:name="_Toc482867214"/>
      <w:bookmarkStart w:id="362" w:name="_Toc5802"/>
      <w:bookmarkStart w:id="363" w:name="_Toc7114"/>
      <w:bookmarkStart w:id="364" w:name="_Toc1607"/>
      <w:bookmarkStart w:id="365" w:name="_Toc12488"/>
      <w:bookmarkStart w:id="366" w:name="_Toc13088_WPSOffice_Level2"/>
    </w:p>
    <w:p>
      <w:pPr>
        <w:autoSpaceDE w:val="0"/>
        <w:autoSpaceDN w:val="0"/>
        <w:adjustRightInd w:val="0"/>
        <w:snapToGrid w:val="0"/>
        <w:spacing w:line="480" w:lineRule="exact"/>
        <w:ind w:firstLine="413" w:firstLineChars="196"/>
        <w:rPr>
          <w:rFonts w:ascii="宋体" w:hAnsi="宋体"/>
          <w:b/>
          <w:szCs w:val="21"/>
          <w:lang w:eastAsia="zh-Hans"/>
        </w:rPr>
      </w:pPr>
      <w:r>
        <w:rPr>
          <w:rFonts w:hint="eastAsia" w:ascii="宋体" w:hAnsi="宋体"/>
          <w:b/>
          <w:szCs w:val="21"/>
        </w:rPr>
        <w:t>8.1</w:t>
      </w:r>
      <w:r>
        <w:rPr>
          <w:rFonts w:hint="eastAsia" w:ascii="宋体" w:hAnsi="宋体"/>
          <w:b/>
          <w:szCs w:val="21"/>
          <w:lang w:eastAsia="zh-Hans"/>
        </w:rPr>
        <w:t>项目实施方案设计要求</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投标人需就招标文件技术要求的全部内容进行响应，并根据采购人所设定的各项任务编写项目实施方案。在项目实施方案中要求投标人提出实施此项目的组织方式、工作机制建议，并设计工作流程和工作计划。</w:t>
      </w:r>
    </w:p>
    <w:p>
      <w:pPr>
        <w:autoSpaceDE w:val="0"/>
        <w:autoSpaceDN w:val="0"/>
        <w:adjustRightInd w:val="0"/>
        <w:snapToGrid w:val="0"/>
        <w:spacing w:line="480" w:lineRule="exact"/>
        <w:ind w:firstLine="413" w:firstLineChars="196"/>
        <w:rPr>
          <w:rFonts w:ascii="宋体" w:hAnsi="宋体"/>
          <w:b/>
          <w:szCs w:val="21"/>
          <w:lang w:eastAsia="zh-Hans"/>
        </w:rPr>
      </w:pPr>
      <w:bookmarkStart w:id="367" w:name="_Toc482867215"/>
      <w:bookmarkStart w:id="368" w:name="_Toc487294399"/>
      <w:bookmarkStart w:id="369" w:name="_Toc5260"/>
      <w:bookmarkStart w:id="370" w:name="_Toc349052944"/>
      <w:bookmarkStart w:id="371" w:name="_Toc13446_WPSOffice_Level2"/>
      <w:bookmarkStart w:id="372" w:name="_Toc349290026"/>
      <w:bookmarkStart w:id="373" w:name="_Toc8448"/>
      <w:bookmarkStart w:id="374" w:name="_Toc8294"/>
      <w:bookmarkStart w:id="375" w:name="_Toc12321"/>
      <w:bookmarkStart w:id="376" w:name="_Toc324721317"/>
      <w:bookmarkStart w:id="377" w:name="_Toc11922"/>
      <w:bookmarkStart w:id="378" w:name="_Toc23563"/>
      <w:bookmarkStart w:id="379" w:name="_Toc10932"/>
      <w:bookmarkStart w:id="380" w:name="_Toc30503"/>
      <w:bookmarkStart w:id="381" w:name="_Toc472334130"/>
      <w:bookmarkStart w:id="382" w:name="_Toc487294484"/>
      <w:bookmarkStart w:id="383" w:name="_Toc464723035"/>
      <w:bookmarkStart w:id="384" w:name="_Toc7618"/>
      <w:bookmarkStart w:id="385" w:name="_Toc26424"/>
      <w:r>
        <w:rPr>
          <w:rFonts w:hint="eastAsia" w:ascii="宋体" w:hAnsi="宋体"/>
          <w:b/>
          <w:szCs w:val="21"/>
          <w:lang w:eastAsia="zh-Hans"/>
        </w:rPr>
        <w:t xml:space="preserve"> </w:t>
      </w:r>
      <w:bookmarkStart w:id="386" w:name="_Toc18598"/>
      <w:bookmarkStart w:id="387" w:name="_Toc12619"/>
      <w:bookmarkStart w:id="388" w:name="_Toc2349"/>
      <w:bookmarkStart w:id="389" w:name="_Toc27500539"/>
      <w:bookmarkStart w:id="390" w:name="_Toc17256"/>
      <w:bookmarkStart w:id="391" w:name="_Toc27459"/>
      <w:r>
        <w:rPr>
          <w:rFonts w:hint="eastAsia" w:ascii="宋体" w:hAnsi="宋体"/>
          <w:b/>
          <w:szCs w:val="21"/>
          <w:lang w:eastAsia="zh-Hans"/>
        </w:rPr>
        <w:t>8.2施工组织人员要求</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1）在本项目的执行过程中，项目经理要具备相应资质、实施过本地类似项目，有丰富的国资项目工作经验，专职于本项目，核心技术人员要百分之百地投入到本项目中，并且整个项目团队的人员要相对稳定。</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2）</w:t>
      </w:r>
      <w:r>
        <w:rPr>
          <w:rFonts w:hint="eastAsia" w:ascii="宋体" w:hAnsi="宋体"/>
          <w:szCs w:val="21"/>
          <w:lang w:eastAsia="zh-Hans"/>
        </w:rPr>
        <w:t>更换项目负责人和主要技术人员，须将变更人及其工作影响、替换人资历等情况以书面材料报告项目采购人审核，经采购人同意后方可更换，项目人员变更超过总人数的30%，建设方有权中止合同执行。因投标人人员变更原因所造成的任何项目质量、进度滞后的后果，由投标人承担一切责任。</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3）按照项目实施的要求，必须配置相应的项目管理、系统设计、开发、测试、集成、培训、质量保证等人员，在项目组织中应明确各岗位的职责，确保工程顺利实施。</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4）参与此项目的核心技术人员必须具有承担过相关软件实施和相关项目建设经验，能够与国资用户进行良好的沟通，掌握统一平台建设的相关基础知识，具备相关产品集成、应用和开发的能力。参与此项目的技术人员必须具有强烈的服务意识和高度的责任感。</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6）对上述安排投标人应列出详细实施计划，包括人员姓名、经验、学历和在本项目中的职责分工。</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7）投标人在中标后，应允许采购人的工作人员及运维机构人员自实施工作开始即参与本项目的需求分析、详细设计、测试、安装部署等工作，并在实施方案中提出协同工作计划。</w:t>
      </w:r>
      <w:bookmarkStart w:id="392" w:name="_Toc349052945"/>
      <w:bookmarkStart w:id="393" w:name="_Toc324721318"/>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8）投标人在项目实施过程中出现资源、进度、质量协调控制不力的情况，建设方有权要求更换相关责任人，投标人必须予以配合，并确保不影响项目建设的进度和质量。</w:t>
      </w:r>
    </w:p>
    <w:p>
      <w:pPr>
        <w:autoSpaceDE w:val="0"/>
        <w:autoSpaceDN w:val="0"/>
        <w:adjustRightInd w:val="0"/>
        <w:snapToGrid w:val="0"/>
        <w:spacing w:line="480" w:lineRule="exact"/>
        <w:ind w:firstLine="413" w:firstLineChars="196"/>
        <w:rPr>
          <w:rFonts w:ascii="宋体" w:hAnsi="宋体"/>
          <w:b/>
          <w:szCs w:val="21"/>
          <w:lang w:eastAsia="zh-Hans"/>
        </w:rPr>
      </w:pPr>
      <w:bookmarkStart w:id="394" w:name="_Toc6036"/>
      <w:bookmarkStart w:id="395" w:name="_Toc18071"/>
      <w:bookmarkStart w:id="396" w:name="_Toc27500540"/>
      <w:bookmarkStart w:id="397" w:name="_Toc28461"/>
      <w:bookmarkStart w:id="398" w:name="_Toc23074"/>
      <w:bookmarkStart w:id="399" w:name="_Toc10168"/>
      <w:bookmarkStart w:id="400" w:name="_Toc482867216"/>
      <w:bookmarkStart w:id="401" w:name="_Toc17320"/>
      <w:bookmarkStart w:id="402" w:name="_Toc464723036"/>
      <w:bookmarkStart w:id="403" w:name="_Toc10114"/>
      <w:bookmarkStart w:id="404" w:name="_Toc487294485"/>
      <w:bookmarkStart w:id="405" w:name="_Toc25659"/>
      <w:bookmarkStart w:id="406" w:name="_Toc472334131"/>
      <w:bookmarkStart w:id="407" w:name="_Toc487294400"/>
      <w:bookmarkStart w:id="408" w:name="_Toc349290027"/>
      <w:bookmarkStart w:id="409" w:name="_Toc2744_WPSOffice_Level2"/>
      <w:bookmarkStart w:id="410" w:name="_Toc14669"/>
      <w:bookmarkStart w:id="411" w:name="_Toc14777"/>
      <w:bookmarkStart w:id="412" w:name="_Toc29044"/>
      <w:bookmarkStart w:id="413" w:name="_Toc23385"/>
      <w:bookmarkStart w:id="414" w:name="_Toc20839"/>
      <w:bookmarkStart w:id="415" w:name="_Toc22787"/>
      <w:bookmarkStart w:id="416" w:name="_Toc28004"/>
      <w:r>
        <w:rPr>
          <w:rFonts w:hint="eastAsia" w:ascii="宋体" w:hAnsi="宋体"/>
          <w:b/>
          <w:szCs w:val="21"/>
        </w:rPr>
        <w:t>8.3</w:t>
      </w:r>
      <w:r>
        <w:rPr>
          <w:rFonts w:hint="eastAsia" w:ascii="宋体" w:hAnsi="宋体"/>
          <w:b/>
          <w:szCs w:val="21"/>
          <w:lang w:eastAsia="zh-Hans"/>
        </w:rPr>
        <w:t>施工进度要求</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投标人须按甲方规定的时间内，3个月内完成所有子系统的开发，并成功上线，进入试运行。</w:t>
      </w:r>
      <w:bookmarkStart w:id="417" w:name="_Toc324721319"/>
    </w:p>
    <w:p>
      <w:pPr>
        <w:autoSpaceDE w:val="0"/>
        <w:autoSpaceDN w:val="0"/>
        <w:adjustRightInd w:val="0"/>
        <w:snapToGrid w:val="0"/>
        <w:spacing w:line="480" w:lineRule="exact"/>
        <w:ind w:firstLine="413" w:firstLineChars="196"/>
        <w:rPr>
          <w:rFonts w:ascii="宋体" w:hAnsi="宋体"/>
          <w:b/>
          <w:szCs w:val="21"/>
          <w:lang w:eastAsia="zh-Hans"/>
        </w:rPr>
      </w:pPr>
      <w:bookmarkStart w:id="418" w:name="_Toc487294486"/>
      <w:bookmarkStart w:id="419" w:name="_Toc10108"/>
      <w:bookmarkStart w:id="420" w:name="_Toc9341"/>
      <w:bookmarkStart w:id="421" w:name="_Toc472334132"/>
      <w:bookmarkStart w:id="422" w:name="_Toc14899"/>
      <w:bookmarkStart w:id="423" w:name="_Toc487294401"/>
      <w:bookmarkStart w:id="424" w:name="_Toc17966"/>
      <w:bookmarkStart w:id="425" w:name="_Toc20063"/>
      <w:bookmarkStart w:id="426" w:name="_Toc25387"/>
      <w:bookmarkStart w:id="427" w:name="_Toc27500541"/>
      <w:bookmarkStart w:id="428" w:name="_Toc15916"/>
      <w:bookmarkStart w:id="429" w:name="_Toc14473"/>
      <w:bookmarkStart w:id="430" w:name="_Toc349052946"/>
      <w:bookmarkStart w:id="431" w:name="_Toc20755"/>
      <w:bookmarkStart w:id="432" w:name="_Toc12841"/>
      <w:bookmarkStart w:id="433" w:name="_Toc12438"/>
      <w:bookmarkStart w:id="434" w:name="_Toc26768"/>
      <w:bookmarkStart w:id="435" w:name="_Toc349290028"/>
      <w:bookmarkStart w:id="436" w:name="_Toc27035"/>
      <w:bookmarkStart w:id="437" w:name="_Toc22371_WPSOffice_Level2"/>
      <w:bookmarkStart w:id="438" w:name="_Toc4170"/>
      <w:bookmarkStart w:id="439" w:name="_Toc31096"/>
      <w:bookmarkStart w:id="440" w:name="_Toc464723037"/>
      <w:bookmarkStart w:id="441" w:name="_Toc482867217"/>
      <w:r>
        <w:rPr>
          <w:rFonts w:hint="eastAsia" w:ascii="宋体" w:hAnsi="宋体"/>
          <w:b/>
          <w:szCs w:val="21"/>
        </w:rPr>
        <w:t>8.4</w:t>
      </w:r>
      <w:r>
        <w:rPr>
          <w:rFonts w:hint="eastAsia" w:ascii="宋体" w:hAnsi="宋体"/>
          <w:b/>
          <w:szCs w:val="21"/>
          <w:lang w:eastAsia="zh-Hans"/>
        </w:rPr>
        <w:t>施工质量要求</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本项目实施将按质量管理体系的相关规定，对项目建设各阶段进行严格的质量监督与控制。重点抓质量审计、交付成果的质量检查和软硬件系统测试工作。</w:t>
      </w:r>
    </w:p>
    <w:p>
      <w:pPr>
        <w:autoSpaceDE w:val="0"/>
        <w:autoSpaceDN w:val="0"/>
        <w:adjustRightInd w:val="0"/>
        <w:snapToGrid w:val="0"/>
        <w:spacing w:line="480" w:lineRule="exact"/>
        <w:ind w:firstLine="413" w:firstLineChars="196"/>
        <w:rPr>
          <w:rFonts w:ascii="宋体" w:hAnsi="宋体"/>
          <w:b/>
          <w:szCs w:val="21"/>
          <w:lang w:eastAsia="zh-Hans"/>
        </w:rPr>
      </w:pPr>
      <w:bookmarkStart w:id="442" w:name="_Toc16242"/>
      <w:bookmarkStart w:id="443" w:name="_Toc18383"/>
      <w:bookmarkStart w:id="444" w:name="_Toc1114"/>
      <w:bookmarkStart w:id="445" w:name="_Toc27500542"/>
      <w:bookmarkStart w:id="446" w:name="_Toc27805"/>
      <w:bookmarkStart w:id="447" w:name="_Toc6741"/>
      <w:bookmarkStart w:id="448" w:name="_Toc30786"/>
      <w:bookmarkStart w:id="449" w:name="_Toc23957"/>
      <w:bookmarkStart w:id="450" w:name="_Toc24967"/>
      <w:bookmarkStart w:id="451" w:name="_Toc1074"/>
      <w:bookmarkStart w:id="452" w:name="_Toc28840"/>
      <w:bookmarkStart w:id="453" w:name="_Toc11435"/>
      <w:bookmarkStart w:id="454" w:name="_Toc3745"/>
      <w:bookmarkStart w:id="455" w:name="_Toc17138"/>
      <w:bookmarkStart w:id="456" w:name="_Toc21006"/>
      <w:bookmarkStart w:id="457" w:name="_Toc30039"/>
      <w:r>
        <w:rPr>
          <w:rFonts w:hint="eastAsia" w:ascii="宋体" w:hAnsi="宋体"/>
          <w:b/>
          <w:szCs w:val="21"/>
        </w:rPr>
        <w:t>8.4.1</w:t>
      </w:r>
      <w:r>
        <w:rPr>
          <w:rFonts w:hint="eastAsia" w:ascii="宋体" w:hAnsi="宋体"/>
          <w:b/>
          <w:szCs w:val="21"/>
          <w:lang w:eastAsia="zh-Hans"/>
        </w:rPr>
        <w:t>质量审计</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autoSpaceDE w:val="0"/>
        <w:autoSpaceDN w:val="0"/>
        <w:adjustRightInd w:val="0"/>
        <w:snapToGrid w:val="0"/>
        <w:spacing w:line="480" w:lineRule="exact"/>
        <w:ind w:firstLine="420" w:firstLineChars="200"/>
        <w:rPr>
          <w:rFonts w:ascii="宋体" w:hAnsi="宋体"/>
          <w:szCs w:val="21"/>
          <w:lang w:eastAsia="zh-Hans"/>
        </w:rPr>
      </w:pPr>
      <w:bookmarkStart w:id="458" w:name="_Toc9850"/>
      <w:bookmarkStart w:id="459" w:name="_Toc992"/>
      <w:bookmarkStart w:id="460" w:name="_Toc27500543"/>
      <w:bookmarkStart w:id="461" w:name="_Toc9368"/>
      <w:bookmarkStart w:id="462" w:name="_Toc10355"/>
      <w:bookmarkStart w:id="463" w:name="_Toc22170"/>
      <w:bookmarkStart w:id="464" w:name="_Toc32563"/>
      <w:bookmarkStart w:id="465" w:name="_Toc11080"/>
      <w:bookmarkStart w:id="466" w:name="_Toc30275"/>
      <w:r>
        <w:rPr>
          <w:rFonts w:hint="eastAsia" w:ascii="宋体" w:hAnsi="宋体"/>
          <w:szCs w:val="21"/>
          <w:lang w:eastAsia="zh-Hans"/>
        </w:rPr>
        <w:t>文档审计：</w:t>
      </w:r>
      <w:bookmarkEnd w:id="458"/>
      <w:bookmarkEnd w:id="459"/>
      <w:bookmarkEnd w:id="460"/>
      <w:bookmarkEnd w:id="461"/>
      <w:bookmarkEnd w:id="462"/>
      <w:bookmarkEnd w:id="463"/>
      <w:bookmarkEnd w:id="464"/>
      <w:bookmarkEnd w:id="465"/>
      <w:bookmarkEnd w:id="466"/>
      <w:r>
        <w:rPr>
          <w:rFonts w:hint="eastAsia" w:ascii="宋体" w:hAnsi="宋体"/>
          <w:szCs w:val="21"/>
          <w:lang w:eastAsia="zh-Hans"/>
        </w:rPr>
        <w:t>文档审计是以计划的内容为基础，以目标和方法为依据、对所作的各种技术工作进行描述，同时提交执行文档，所有提交审查的记录都将保存作为审计线索。</w:t>
      </w:r>
    </w:p>
    <w:p>
      <w:pPr>
        <w:autoSpaceDE w:val="0"/>
        <w:autoSpaceDN w:val="0"/>
        <w:adjustRightInd w:val="0"/>
        <w:snapToGrid w:val="0"/>
        <w:spacing w:line="480" w:lineRule="exact"/>
        <w:ind w:firstLine="420" w:firstLineChars="200"/>
        <w:rPr>
          <w:rFonts w:ascii="宋体" w:hAnsi="宋体"/>
          <w:szCs w:val="21"/>
          <w:lang w:eastAsia="zh-Hans"/>
        </w:rPr>
      </w:pPr>
      <w:bookmarkStart w:id="467" w:name="_Toc27500544"/>
      <w:bookmarkStart w:id="468" w:name="_Toc8277"/>
      <w:bookmarkStart w:id="469" w:name="_Toc12069"/>
      <w:bookmarkStart w:id="470" w:name="_Toc2519"/>
      <w:bookmarkStart w:id="471" w:name="_Toc18777"/>
      <w:bookmarkStart w:id="472" w:name="_Toc10881"/>
      <w:bookmarkStart w:id="473" w:name="_Toc15277"/>
      <w:bookmarkStart w:id="474" w:name="_Toc18910"/>
      <w:bookmarkStart w:id="475" w:name="_Toc13943"/>
      <w:r>
        <w:rPr>
          <w:rFonts w:hint="eastAsia" w:ascii="宋体" w:hAnsi="宋体"/>
          <w:szCs w:val="21"/>
          <w:lang w:eastAsia="zh-Hans"/>
        </w:rPr>
        <w:t>项目审计：</w:t>
      </w:r>
      <w:bookmarkEnd w:id="467"/>
      <w:bookmarkEnd w:id="468"/>
      <w:bookmarkEnd w:id="469"/>
      <w:bookmarkEnd w:id="470"/>
      <w:bookmarkEnd w:id="471"/>
      <w:bookmarkEnd w:id="472"/>
      <w:bookmarkEnd w:id="473"/>
      <w:bookmarkEnd w:id="474"/>
      <w:bookmarkEnd w:id="475"/>
      <w:r>
        <w:rPr>
          <w:rFonts w:hint="eastAsia" w:ascii="宋体" w:hAnsi="宋体"/>
          <w:szCs w:val="21"/>
          <w:lang w:eastAsia="zh-Hans"/>
        </w:rPr>
        <w:t>项目质量审计内容包括项目计划、项目管理内容、实施方法、项目风险与健康性审计。</w:t>
      </w:r>
    </w:p>
    <w:p>
      <w:pPr>
        <w:autoSpaceDE w:val="0"/>
        <w:autoSpaceDN w:val="0"/>
        <w:adjustRightInd w:val="0"/>
        <w:snapToGrid w:val="0"/>
        <w:spacing w:line="480" w:lineRule="exact"/>
        <w:ind w:firstLine="413" w:firstLineChars="196"/>
        <w:rPr>
          <w:rFonts w:ascii="宋体" w:hAnsi="宋体"/>
          <w:b/>
          <w:szCs w:val="21"/>
          <w:lang w:eastAsia="zh-Hans"/>
        </w:rPr>
      </w:pPr>
      <w:bookmarkStart w:id="476" w:name="_Toc27408"/>
      <w:bookmarkStart w:id="477" w:name="_Toc22491"/>
      <w:bookmarkStart w:id="478" w:name="_Toc11500"/>
      <w:bookmarkStart w:id="479" w:name="_Toc20265"/>
      <w:bookmarkStart w:id="480" w:name="_Toc32478"/>
      <w:bookmarkStart w:id="481" w:name="_Toc25546"/>
      <w:bookmarkStart w:id="482" w:name="_Toc9350"/>
      <w:bookmarkStart w:id="483" w:name="_Toc29611"/>
      <w:bookmarkStart w:id="484" w:name="_Toc27500545"/>
      <w:bookmarkStart w:id="485" w:name="_Toc24589"/>
      <w:bookmarkStart w:id="486" w:name="_Toc27763"/>
      <w:bookmarkStart w:id="487" w:name="_Toc9363"/>
      <w:bookmarkStart w:id="488" w:name="_Toc5633"/>
      <w:bookmarkStart w:id="489" w:name="_Toc24908"/>
      <w:bookmarkStart w:id="490" w:name="_Toc18514"/>
      <w:bookmarkStart w:id="491" w:name="_Toc28518"/>
      <w:r>
        <w:rPr>
          <w:rFonts w:hint="eastAsia" w:ascii="宋体" w:hAnsi="宋体"/>
          <w:b/>
          <w:szCs w:val="21"/>
        </w:rPr>
        <w:t>8.4.2</w:t>
      </w:r>
      <w:r>
        <w:rPr>
          <w:rFonts w:hint="eastAsia" w:ascii="宋体" w:hAnsi="宋体"/>
          <w:b/>
          <w:szCs w:val="21"/>
          <w:lang w:eastAsia="zh-Hans"/>
        </w:rPr>
        <w:t>测试管理</w:t>
      </w:r>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江苏长江水务协同办公综合管理平台项目服务的测试工作，应在测试计划阶段制定明确的测试策略、测试范围和测试步骤等，提交江苏长江水务协同办公综合平台项目服务管理组批准后进行。所有的测试过程和结果，应及时形成测试报告，并经由测试人员签署意见后汇总到江苏长江水务协同办公综合管理平台项目服务管理组进行审阅。</w:t>
      </w:r>
    </w:p>
    <w:p>
      <w:pPr>
        <w:autoSpaceDE w:val="0"/>
        <w:autoSpaceDN w:val="0"/>
        <w:adjustRightInd w:val="0"/>
        <w:snapToGrid w:val="0"/>
        <w:spacing w:line="480" w:lineRule="exact"/>
        <w:ind w:firstLine="420" w:firstLineChars="200"/>
        <w:rPr>
          <w:rFonts w:ascii="宋体" w:hAnsi="宋体"/>
          <w:szCs w:val="21"/>
          <w:lang w:eastAsia="zh-Hans"/>
        </w:rPr>
      </w:pPr>
      <w:bookmarkStart w:id="492" w:name="_Toc6698"/>
      <w:bookmarkStart w:id="493" w:name="_Toc9289"/>
      <w:bookmarkStart w:id="494" w:name="_Toc3497"/>
      <w:bookmarkStart w:id="495" w:name="_Toc19334"/>
      <w:bookmarkStart w:id="496" w:name="_Toc27500547"/>
      <w:bookmarkStart w:id="497" w:name="_Toc10958"/>
      <w:bookmarkStart w:id="498" w:name="_Toc9839"/>
      <w:bookmarkStart w:id="499" w:name="_Toc11667"/>
      <w:bookmarkStart w:id="500" w:name="_Toc14913"/>
      <w:r>
        <w:rPr>
          <w:rFonts w:hint="eastAsia" w:ascii="宋体" w:hAnsi="宋体"/>
          <w:szCs w:val="21"/>
          <w:lang w:eastAsia="zh-Hans"/>
        </w:rPr>
        <w:t>测试工作内容</w:t>
      </w:r>
      <w:bookmarkEnd w:id="492"/>
      <w:bookmarkEnd w:id="493"/>
      <w:bookmarkEnd w:id="494"/>
      <w:bookmarkEnd w:id="495"/>
      <w:bookmarkEnd w:id="496"/>
      <w:bookmarkEnd w:id="497"/>
      <w:bookmarkEnd w:id="498"/>
      <w:bookmarkEnd w:id="499"/>
      <w:bookmarkEnd w:id="500"/>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江苏长江水务协同办公综合管理平台项目服务的测试工作包括：单个软件系统的单元测试、集成测试、系统测试和跨系统之间的集成测试；软件系统在服务体系的部署测试；软件系统整体性能测试与调优。</w:t>
      </w:r>
    </w:p>
    <w:p>
      <w:pPr>
        <w:autoSpaceDE w:val="0"/>
        <w:autoSpaceDN w:val="0"/>
        <w:adjustRightInd w:val="0"/>
        <w:snapToGrid w:val="0"/>
        <w:spacing w:line="480" w:lineRule="exact"/>
        <w:ind w:firstLine="413" w:firstLineChars="196"/>
        <w:rPr>
          <w:rFonts w:ascii="宋体" w:hAnsi="宋体"/>
          <w:b/>
          <w:szCs w:val="21"/>
          <w:lang w:eastAsia="zh-Hans"/>
        </w:rPr>
      </w:pPr>
      <w:bookmarkStart w:id="501" w:name="_Toc10900"/>
      <w:bookmarkStart w:id="502" w:name="_Toc23249"/>
      <w:bookmarkStart w:id="503" w:name="_Toc13923"/>
      <w:bookmarkStart w:id="504" w:name="_Toc8"/>
      <w:bookmarkStart w:id="505" w:name="_Toc24355"/>
      <w:bookmarkStart w:id="506" w:name="_Toc9386"/>
      <w:bookmarkStart w:id="507" w:name="_Toc29049"/>
      <w:bookmarkStart w:id="508" w:name="_Toc19451"/>
      <w:bookmarkStart w:id="509" w:name="_Toc31123"/>
      <w:bookmarkStart w:id="510" w:name="_Toc29130"/>
      <w:bookmarkStart w:id="511" w:name="_Toc29933"/>
      <w:bookmarkStart w:id="512" w:name="_Toc27500548"/>
      <w:bookmarkStart w:id="513" w:name="_Toc15281"/>
      <w:bookmarkStart w:id="514" w:name="_Toc31202"/>
      <w:bookmarkStart w:id="515" w:name="_Toc2079"/>
      <w:bookmarkStart w:id="516" w:name="_Toc7724"/>
      <w:r>
        <w:rPr>
          <w:rFonts w:hint="eastAsia" w:ascii="宋体" w:hAnsi="宋体"/>
          <w:b/>
          <w:szCs w:val="21"/>
        </w:rPr>
        <w:t>8.4.3</w:t>
      </w:r>
      <w:r>
        <w:rPr>
          <w:rFonts w:hint="eastAsia" w:ascii="宋体" w:hAnsi="宋体"/>
          <w:b/>
          <w:szCs w:val="21"/>
          <w:lang w:eastAsia="zh-Hans"/>
        </w:rPr>
        <w:t>文档管理</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1</w:t>
      </w:r>
      <w:r>
        <w:rPr>
          <w:rFonts w:hint="eastAsia" w:ascii="宋体" w:hAnsi="宋体"/>
          <w:szCs w:val="21"/>
        </w:rPr>
        <w:t>）</w:t>
      </w:r>
      <w:r>
        <w:rPr>
          <w:rFonts w:hint="eastAsia" w:ascii="宋体" w:hAnsi="宋体"/>
          <w:szCs w:val="21"/>
          <w:lang w:eastAsia="zh-Hans"/>
        </w:rPr>
        <w:t>在项目实施过程中，由于项目实施的复杂性，双方人员参加以及时间跨度长等因素，所以有关需求、建议、解决方案和结论都必须文档化、标准化，以便查阅和引用。实施文档应作为项目成果的一个组成部分。</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2</w:t>
      </w:r>
      <w:r>
        <w:rPr>
          <w:rFonts w:hint="eastAsia" w:ascii="宋体" w:hAnsi="宋体"/>
          <w:szCs w:val="21"/>
        </w:rPr>
        <w:t>）</w:t>
      </w:r>
      <w:r>
        <w:rPr>
          <w:rFonts w:hint="eastAsia" w:ascii="宋体" w:hAnsi="宋体"/>
          <w:szCs w:val="21"/>
          <w:lang w:eastAsia="zh-Hans"/>
        </w:rPr>
        <w:t>收集的项目文档至少应包括：项目管理文档、客户提交的需求文档、实施组提交并由客户确认的解决方案文档、客户需求改变报告和批准书、开发文档、测试方案和测试结果报告、客户签署的阶段成果确认书、项目总结报告等。</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3</w:t>
      </w:r>
      <w:r>
        <w:rPr>
          <w:rFonts w:hint="eastAsia" w:ascii="宋体" w:hAnsi="宋体"/>
          <w:szCs w:val="21"/>
        </w:rPr>
        <w:t>）</w:t>
      </w:r>
      <w:r>
        <w:rPr>
          <w:rFonts w:hint="eastAsia" w:ascii="宋体" w:hAnsi="宋体"/>
          <w:szCs w:val="21"/>
          <w:lang w:eastAsia="zh-Hans"/>
        </w:rPr>
        <w:t>文档管理内容主要包括文档命名标准、文档的版本控制、文档的批准和存档。</w:t>
      </w:r>
    </w:p>
    <w:p>
      <w:pPr>
        <w:autoSpaceDE w:val="0"/>
        <w:autoSpaceDN w:val="0"/>
        <w:adjustRightInd w:val="0"/>
        <w:snapToGrid w:val="0"/>
        <w:spacing w:line="480" w:lineRule="exact"/>
        <w:ind w:firstLine="413" w:firstLineChars="196"/>
        <w:rPr>
          <w:rFonts w:ascii="宋体" w:hAnsi="宋体"/>
          <w:b/>
          <w:szCs w:val="21"/>
          <w:lang w:eastAsia="zh-Hans"/>
        </w:rPr>
      </w:pPr>
      <w:bookmarkStart w:id="517" w:name="_Toc30989"/>
      <w:bookmarkStart w:id="518" w:name="_Toc21554"/>
      <w:bookmarkStart w:id="519" w:name="_Toc2458"/>
      <w:bookmarkStart w:id="520" w:name="_Toc1954"/>
      <w:bookmarkStart w:id="521" w:name="_Toc472334133"/>
      <w:bookmarkStart w:id="522" w:name="_Toc27527"/>
      <w:bookmarkStart w:id="523" w:name="_Toc349290029"/>
      <w:bookmarkStart w:id="524" w:name="_Toc13152"/>
      <w:bookmarkStart w:id="525" w:name="_Toc13699"/>
      <w:bookmarkStart w:id="526" w:name="_Toc464723038"/>
      <w:bookmarkStart w:id="527" w:name="_Toc4333"/>
      <w:bookmarkStart w:id="528" w:name="_Toc10318_WPSOffice_Level2"/>
      <w:bookmarkStart w:id="529" w:name="_Toc15764"/>
      <w:bookmarkStart w:id="530" w:name="_Toc28647"/>
      <w:bookmarkStart w:id="531" w:name="_Toc27500549"/>
      <w:bookmarkStart w:id="532" w:name="_Toc30259"/>
      <w:bookmarkStart w:id="533" w:name="_Toc487294402"/>
      <w:bookmarkStart w:id="534" w:name="_Toc349052947"/>
      <w:bookmarkStart w:id="535" w:name="_Toc22869"/>
      <w:bookmarkStart w:id="536" w:name="_Toc16777"/>
      <w:bookmarkStart w:id="537" w:name="_Toc11490"/>
      <w:bookmarkStart w:id="538" w:name="_Toc324721320"/>
      <w:bookmarkStart w:id="539" w:name="_Toc25516"/>
      <w:bookmarkStart w:id="540" w:name="_Toc482867218"/>
      <w:bookmarkStart w:id="541" w:name="_Toc487294487"/>
      <w:r>
        <w:rPr>
          <w:rFonts w:hint="eastAsia" w:ascii="宋体" w:hAnsi="宋体"/>
          <w:b/>
          <w:szCs w:val="21"/>
        </w:rPr>
        <w:t>8.5</w:t>
      </w:r>
      <w:r>
        <w:rPr>
          <w:rFonts w:hint="eastAsia" w:ascii="宋体" w:hAnsi="宋体"/>
          <w:b/>
          <w:szCs w:val="21"/>
          <w:lang w:eastAsia="zh-Hans"/>
        </w:rPr>
        <w:t>交付成果与验收要求</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pPr>
        <w:autoSpaceDE w:val="0"/>
        <w:autoSpaceDN w:val="0"/>
        <w:adjustRightInd w:val="0"/>
        <w:snapToGrid w:val="0"/>
        <w:spacing w:line="480" w:lineRule="exact"/>
        <w:ind w:firstLine="413" w:firstLineChars="196"/>
        <w:rPr>
          <w:rFonts w:ascii="宋体" w:hAnsi="宋体"/>
          <w:b/>
          <w:szCs w:val="21"/>
          <w:lang w:eastAsia="zh-Hans"/>
        </w:rPr>
      </w:pPr>
      <w:bookmarkStart w:id="542" w:name="_Toc27500550"/>
      <w:bookmarkStart w:id="543" w:name="_Toc30157"/>
      <w:bookmarkStart w:id="544" w:name="_Toc16576"/>
      <w:bookmarkStart w:id="545" w:name="_Toc22285"/>
      <w:bookmarkStart w:id="546" w:name="_Toc13810"/>
      <w:bookmarkStart w:id="547" w:name="_Toc8060"/>
      <w:bookmarkStart w:id="548" w:name="_Toc23676"/>
      <w:bookmarkStart w:id="549" w:name="_Toc7608"/>
      <w:bookmarkStart w:id="550" w:name="_Toc13380"/>
      <w:bookmarkStart w:id="551" w:name="_Toc1310"/>
      <w:bookmarkStart w:id="552" w:name="_Toc29946"/>
      <w:bookmarkStart w:id="553" w:name="_Toc11714"/>
      <w:bookmarkStart w:id="554" w:name="_Toc24138"/>
      <w:bookmarkStart w:id="555" w:name="_Toc28839"/>
      <w:bookmarkStart w:id="556" w:name="_Toc25894"/>
      <w:bookmarkStart w:id="557" w:name="_Toc31579"/>
      <w:r>
        <w:rPr>
          <w:rFonts w:hint="eastAsia" w:ascii="宋体" w:hAnsi="宋体"/>
          <w:b/>
          <w:szCs w:val="21"/>
        </w:rPr>
        <w:t>8.5.1</w:t>
      </w:r>
      <w:r>
        <w:rPr>
          <w:rFonts w:hint="eastAsia" w:ascii="宋体" w:hAnsi="宋体"/>
          <w:b/>
          <w:szCs w:val="21"/>
          <w:lang w:eastAsia="zh-Hans"/>
        </w:rPr>
        <w:t>交付成果要求</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中标人在工程实施开始和结束时应向用户提供下述技术文档：</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1</w:t>
      </w:r>
      <w:r>
        <w:rPr>
          <w:rFonts w:hint="eastAsia" w:ascii="宋体" w:hAnsi="宋体"/>
          <w:szCs w:val="21"/>
        </w:rPr>
        <w:t>）</w:t>
      </w:r>
      <w:r>
        <w:rPr>
          <w:rFonts w:hint="eastAsia" w:ascii="宋体" w:hAnsi="宋体"/>
          <w:szCs w:val="21"/>
          <w:lang w:eastAsia="zh-Hans"/>
        </w:rPr>
        <w:t>技术文件：设备和软件安装、运行、使用、测试、诊断和维修的技术文件。</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2</w:t>
      </w:r>
      <w:r>
        <w:rPr>
          <w:rFonts w:hint="eastAsia" w:ascii="宋体" w:hAnsi="宋体"/>
          <w:szCs w:val="21"/>
        </w:rPr>
        <w:t>）</w:t>
      </w:r>
      <w:r>
        <w:rPr>
          <w:rFonts w:hint="eastAsia" w:ascii="宋体" w:hAnsi="宋体"/>
          <w:szCs w:val="21"/>
          <w:lang w:eastAsia="zh-Hans"/>
        </w:rPr>
        <w:t>安装部署计划：中标人应提供一个配制计划，包括配置清单，以及所提供软件、设备的安装指南。</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3</w:t>
      </w:r>
      <w:r>
        <w:rPr>
          <w:rFonts w:hint="eastAsia" w:ascii="宋体" w:hAnsi="宋体"/>
          <w:szCs w:val="21"/>
        </w:rPr>
        <w:t>）</w:t>
      </w:r>
      <w:r>
        <w:rPr>
          <w:rFonts w:hint="eastAsia" w:ascii="宋体" w:hAnsi="宋体"/>
          <w:szCs w:val="21"/>
          <w:lang w:eastAsia="zh-Hans"/>
        </w:rPr>
        <w:t>测试文档：中标人应提供针对该项目的特点的测试方案，并提供相应的测试文档。</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4</w:t>
      </w:r>
      <w:r>
        <w:rPr>
          <w:rFonts w:hint="eastAsia" w:ascii="宋体" w:hAnsi="宋体"/>
          <w:szCs w:val="21"/>
        </w:rPr>
        <w:t>）</w:t>
      </w:r>
      <w:r>
        <w:rPr>
          <w:rFonts w:hint="eastAsia" w:ascii="宋体" w:hAnsi="宋体"/>
          <w:szCs w:val="21"/>
          <w:lang w:eastAsia="zh-Hans"/>
        </w:rPr>
        <w:t>验收文档：验收时收集各项验收数据，汇总成册，并对所集成系统进行综合评估。</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5</w:t>
      </w:r>
      <w:r>
        <w:rPr>
          <w:rFonts w:hint="eastAsia" w:ascii="宋体" w:hAnsi="宋体"/>
          <w:szCs w:val="21"/>
        </w:rPr>
        <w:t>）</w:t>
      </w:r>
      <w:r>
        <w:rPr>
          <w:rFonts w:hint="eastAsia" w:ascii="宋体" w:hAnsi="宋体"/>
          <w:szCs w:val="21"/>
          <w:lang w:eastAsia="zh-Hans"/>
        </w:rPr>
        <w:t>提供数据库账号密码、数据字典</w:t>
      </w:r>
    </w:p>
    <w:p>
      <w:pPr>
        <w:autoSpaceDE w:val="0"/>
        <w:autoSpaceDN w:val="0"/>
        <w:adjustRightInd w:val="0"/>
        <w:snapToGrid w:val="0"/>
        <w:spacing w:line="480" w:lineRule="exact"/>
        <w:ind w:firstLine="413" w:firstLineChars="196"/>
        <w:rPr>
          <w:rFonts w:ascii="宋体" w:hAnsi="宋体"/>
          <w:b/>
          <w:szCs w:val="21"/>
          <w:lang w:eastAsia="zh-Hans"/>
        </w:rPr>
      </w:pPr>
      <w:bookmarkStart w:id="558" w:name="_Toc14263"/>
      <w:bookmarkStart w:id="559" w:name="_Toc5442"/>
      <w:bookmarkStart w:id="560" w:name="_Toc2903"/>
      <w:bookmarkStart w:id="561" w:name="_Toc4537"/>
      <w:bookmarkStart w:id="562" w:name="_Toc27500551"/>
      <w:bookmarkStart w:id="563" w:name="_Toc27799"/>
      <w:bookmarkStart w:id="564" w:name="_Toc19212"/>
      <w:bookmarkStart w:id="565" w:name="_Toc3722"/>
      <w:bookmarkStart w:id="566" w:name="_Toc21984"/>
      <w:bookmarkStart w:id="567" w:name="_Toc8901"/>
      <w:bookmarkStart w:id="568" w:name="_Toc1814"/>
      <w:bookmarkStart w:id="569" w:name="_Toc31359"/>
      <w:bookmarkStart w:id="570" w:name="_Toc2887"/>
      <w:bookmarkStart w:id="571" w:name="_Toc23996"/>
      <w:bookmarkStart w:id="572" w:name="_Toc12144"/>
      <w:bookmarkStart w:id="573" w:name="_Toc4614"/>
      <w:r>
        <w:rPr>
          <w:rFonts w:hint="eastAsia" w:ascii="宋体" w:hAnsi="宋体"/>
          <w:b/>
          <w:szCs w:val="21"/>
        </w:rPr>
        <w:t>8.5.2</w:t>
      </w:r>
      <w:r>
        <w:rPr>
          <w:rFonts w:hint="eastAsia" w:ascii="宋体" w:hAnsi="宋体"/>
          <w:b/>
          <w:szCs w:val="21"/>
          <w:lang w:eastAsia="zh-Hans"/>
        </w:rPr>
        <w:t>软件开发文档要求</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1</w:t>
      </w:r>
      <w:r>
        <w:rPr>
          <w:rFonts w:hint="eastAsia" w:ascii="宋体" w:hAnsi="宋体"/>
          <w:szCs w:val="21"/>
        </w:rPr>
        <w:t>）</w:t>
      </w:r>
      <w:r>
        <w:rPr>
          <w:rFonts w:hint="eastAsia" w:ascii="宋体" w:hAnsi="宋体"/>
          <w:szCs w:val="21"/>
          <w:lang w:eastAsia="zh-Hans"/>
        </w:rPr>
        <w:t>中标人必须承诺提供本项目建设过程中的完整的技术文档和使用文档。</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2</w:t>
      </w:r>
      <w:r>
        <w:rPr>
          <w:rFonts w:hint="eastAsia" w:ascii="宋体" w:hAnsi="宋体"/>
          <w:szCs w:val="21"/>
        </w:rPr>
        <w:t>）</w:t>
      </w:r>
      <w:r>
        <w:rPr>
          <w:rFonts w:hint="eastAsia" w:ascii="宋体" w:hAnsi="宋体"/>
          <w:szCs w:val="21"/>
          <w:lang w:eastAsia="zh-Hans"/>
        </w:rPr>
        <w:t>所有的技术文件采用简体中文，需要在投标文件中详细列出拟提交详细文档清单,包括文档提交的计划安排。</w:t>
      </w:r>
    </w:p>
    <w:p>
      <w:pPr>
        <w:autoSpaceDE w:val="0"/>
        <w:autoSpaceDN w:val="0"/>
        <w:adjustRightInd w:val="0"/>
        <w:snapToGrid w:val="0"/>
        <w:spacing w:line="480" w:lineRule="exact"/>
        <w:ind w:firstLine="413" w:firstLineChars="196"/>
        <w:rPr>
          <w:rFonts w:ascii="宋体" w:hAnsi="宋体"/>
          <w:b/>
          <w:szCs w:val="21"/>
          <w:lang w:eastAsia="zh-Hans"/>
        </w:rPr>
      </w:pPr>
      <w:bookmarkStart w:id="574" w:name="_Toc13272"/>
      <w:bookmarkStart w:id="575" w:name="_Toc1425"/>
      <w:bookmarkStart w:id="576" w:name="_Toc15912"/>
      <w:bookmarkStart w:id="577" w:name="_Toc27500552"/>
      <w:bookmarkStart w:id="578" w:name="_Toc11787"/>
      <w:bookmarkStart w:id="579" w:name="_Toc24265"/>
      <w:bookmarkStart w:id="580" w:name="_Toc15668"/>
      <w:bookmarkStart w:id="581" w:name="_Toc4932"/>
      <w:bookmarkStart w:id="582" w:name="_Toc22505"/>
      <w:bookmarkStart w:id="583" w:name="_Toc27298"/>
      <w:bookmarkStart w:id="584" w:name="_Toc8040"/>
      <w:bookmarkStart w:id="585" w:name="_Toc25787"/>
      <w:bookmarkStart w:id="586" w:name="_Toc3081"/>
      <w:bookmarkStart w:id="587" w:name="_Toc28211"/>
      <w:bookmarkStart w:id="588" w:name="_Toc4574"/>
      <w:bookmarkStart w:id="589" w:name="_Toc20100"/>
      <w:r>
        <w:rPr>
          <w:rFonts w:hint="eastAsia" w:ascii="宋体" w:hAnsi="宋体"/>
          <w:b/>
          <w:szCs w:val="21"/>
        </w:rPr>
        <w:t>8.5.3</w:t>
      </w:r>
      <w:r>
        <w:rPr>
          <w:rFonts w:hint="eastAsia" w:ascii="宋体" w:hAnsi="宋体"/>
          <w:b/>
          <w:szCs w:val="21"/>
          <w:lang w:eastAsia="zh-Hans"/>
        </w:rPr>
        <w:t>验收要求</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系统在达到了全部规定要求，投标人在提交全部相关文档、报告、二次开发代码等交付物的前提下，可以向采购人提出系统竣工验收的申请。用户按照验收标准组织验收。验收内容和标准包括：</w:t>
      </w:r>
    </w:p>
    <w:p>
      <w:pPr>
        <w:autoSpaceDE w:val="0"/>
        <w:autoSpaceDN w:val="0"/>
        <w:adjustRightInd w:val="0"/>
        <w:snapToGrid w:val="0"/>
        <w:spacing w:line="480" w:lineRule="exact"/>
        <w:ind w:firstLine="420" w:firstLineChars="200"/>
        <w:rPr>
          <w:rFonts w:ascii="宋体" w:hAnsi="宋体"/>
          <w:szCs w:val="21"/>
        </w:rPr>
      </w:pPr>
      <w:bookmarkStart w:id="590" w:name="_Toc7905"/>
      <w:bookmarkStart w:id="591" w:name="_Toc30209"/>
      <w:bookmarkStart w:id="592" w:name="_Toc7237"/>
      <w:bookmarkStart w:id="593" w:name="_Toc20870"/>
      <w:bookmarkStart w:id="594" w:name="_Toc30020"/>
      <w:bookmarkStart w:id="595" w:name="_Toc27682"/>
      <w:bookmarkStart w:id="596" w:name="_Toc27500553"/>
      <w:bookmarkStart w:id="597" w:name="_Toc25384"/>
      <w:bookmarkStart w:id="598" w:name="_Toc17841"/>
      <w:r>
        <w:rPr>
          <w:rFonts w:hint="eastAsia" w:ascii="宋体" w:hAnsi="宋体"/>
          <w:szCs w:val="21"/>
        </w:rPr>
        <w:t>1）</w:t>
      </w:r>
      <w:r>
        <w:rPr>
          <w:rFonts w:hint="eastAsia" w:ascii="宋体" w:hAnsi="宋体"/>
          <w:szCs w:val="21"/>
          <w:lang w:eastAsia="zh-Hans"/>
        </w:rPr>
        <w:t>系统业务功能验收</w:t>
      </w:r>
      <w:bookmarkEnd w:id="590"/>
      <w:bookmarkEnd w:id="591"/>
      <w:bookmarkEnd w:id="592"/>
      <w:bookmarkEnd w:id="593"/>
      <w:bookmarkEnd w:id="594"/>
      <w:bookmarkEnd w:id="595"/>
      <w:bookmarkEnd w:id="596"/>
      <w:bookmarkEnd w:id="597"/>
      <w:bookmarkEnd w:id="598"/>
      <w:r>
        <w:rPr>
          <w:rFonts w:hint="eastAsia" w:ascii="宋体" w:hAnsi="宋体"/>
          <w:szCs w:val="21"/>
        </w:rPr>
        <w:t>：</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验收依据包括，《项目实施方案书》（以双方签字为准）、双方签订的合同、建设过程中双方签订的工作备忘记录。</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确认系统实现的业务功能完备、正确、满足用户的需求。</w:t>
      </w:r>
    </w:p>
    <w:p>
      <w:pPr>
        <w:autoSpaceDE w:val="0"/>
        <w:autoSpaceDN w:val="0"/>
        <w:adjustRightInd w:val="0"/>
        <w:snapToGrid w:val="0"/>
        <w:spacing w:line="480" w:lineRule="exact"/>
        <w:ind w:firstLine="420" w:firstLineChars="200"/>
        <w:rPr>
          <w:rFonts w:ascii="宋体" w:hAnsi="宋体"/>
          <w:szCs w:val="21"/>
          <w:lang w:eastAsia="zh-Hans"/>
        </w:rPr>
      </w:pPr>
      <w:bookmarkStart w:id="599" w:name="_Toc24048"/>
      <w:bookmarkStart w:id="600" w:name="_Toc18754"/>
      <w:bookmarkStart w:id="601" w:name="_Toc17920"/>
      <w:bookmarkStart w:id="602" w:name="_Toc1246"/>
      <w:bookmarkStart w:id="603" w:name="_Toc26625"/>
      <w:bookmarkStart w:id="604" w:name="_Toc30907"/>
      <w:bookmarkStart w:id="605" w:name="_Toc10739"/>
      <w:bookmarkStart w:id="606" w:name="_Toc2764"/>
      <w:bookmarkStart w:id="607" w:name="_Toc27500554"/>
      <w:r>
        <w:rPr>
          <w:rFonts w:hint="eastAsia" w:ascii="宋体" w:hAnsi="宋体"/>
          <w:szCs w:val="21"/>
        </w:rPr>
        <w:t>2）</w:t>
      </w:r>
      <w:r>
        <w:rPr>
          <w:rFonts w:hint="eastAsia" w:ascii="宋体" w:hAnsi="宋体"/>
          <w:szCs w:val="21"/>
          <w:lang w:eastAsia="zh-Hans"/>
        </w:rPr>
        <w:t>数据验收</w:t>
      </w:r>
      <w:bookmarkEnd w:id="599"/>
      <w:bookmarkEnd w:id="600"/>
      <w:bookmarkEnd w:id="601"/>
      <w:bookmarkEnd w:id="602"/>
      <w:bookmarkEnd w:id="603"/>
      <w:bookmarkEnd w:id="604"/>
      <w:bookmarkEnd w:id="605"/>
      <w:bookmarkEnd w:id="606"/>
      <w:bookmarkEnd w:id="607"/>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保证数据由原系统移植到新系统的正确无误。</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保证系统本身不产生新的错误数据。</w:t>
      </w:r>
    </w:p>
    <w:p>
      <w:pPr>
        <w:autoSpaceDE w:val="0"/>
        <w:autoSpaceDN w:val="0"/>
        <w:adjustRightInd w:val="0"/>
        <w:snapToGrid w:val="0"/>
        <w:spacing w:line="480" w:lineRule="exact"/>
        <w:ind w:firstLine="420" w:firstLineChars="200"/>
        <w:rPr>
          <w:rFonts w:ascii="宋体" w:hAnsi="宋体"/>
          <w:szCs w:val="21"/>
          <w:lang w:eastAsia="zh-Hans"/>
        </w:rPr>
      </w:pPr>
      <w:bookmarkStart w:id="608" w:name="_Toc30828"/>
      <w:bookmarkStart w:id="609" w:name="_Toc12217"/>
      <w:bookmarkStart w:id="610" w:name="_Toc17885"/>
      <w:bookmarkStart w:id="611" w:name="_Toc18455"/>
      <w:bookmarkStart w:id="612" w:name="_Toc27500555"/>
      <w:bookmarkStart w:id="613" w:name="_Toc14433"/>
      <w:bookmarkStart w:id="614" w:name="_Toc127"/>
      <w:bookmarkStart w:id="615" w:name="_Toc15499"/>
      <w:bookmarkStart w:id="616" w:name="_Toc19971"/>
      <w:r>
        <w:rPr>
          <w:rFonts w:hint="eastAsia" w:ascii="宋体" w:hAnsi="宋体"/>
          <w:szCs w:val="21"/>
        </w:rPr>
        <w:t>3）</w:t>
      </w:r>
      <w:r>
        <w:rPr>
          <w:rFonts w:hint="eastAsia" w:ascii="宋体" w:hAnsi="宋体"/>
          <w:szCs w:val="21"/>
          <w:lang w:eastAsia="zh-Hans"/>
        </w:rPr>
        <w:t>软件过程文档验收标准</w:t>
      </w:r>
      <w:bookmarkEnd w:id="608"/>
      <w:bookmarkEnd w:id="609"/>
      <w:bookmarkEnd w:id="610"/>
      <w:bookmarkEnd w:id="611"/>
      <w:bookmarkEnd w:id="612"/>
      <w:bookmarkEnd w:id="613"/>
      <w:bookmarkEnd w:id="614"/>
      <w:bookmarkEnd w:id="615"/>
      <w:bookmarkEnd w:id="616"/>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文档内容验收标准：文档内容全面、真实、丰富，能清楚阐述实施内容；</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文档格式验收标准：文档格式与项目实施要求文档规范相符，文档具有详细的修改记录，版权、作者、时间等信息，包括完整的页眉、页脚等信息；</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文档一致性验收：需求文档、设计文档、源程序与目标代码及其他可交付物保持一致。</w:t>
      </w:r>
    </w:p>
    <w:p>
      <w:pPr>
        <w:autoSpaceDE w:val="0"/>
        <w:autoSpaceDN w:val="0"/>
        <w:adjustRightInd w:val="0"/>
        <w:snapToGrid w:val="0"/>
        <w:spacing w:line="480" w:lineRule="exact"/>
        <w:rPr>
          <w:rFonts w:ascii="宋体" w:hAnsi="宋体"/>
          <w:b/>
          <w:sz w:val="24"/>
        </w:rPr>
      </w:pPr>
      <w:bookmarkStart w:id="617" w:name="_Toc30825"/>
      <w:bookmarkStart w:id="618" w:name="_Toc30129"/>
      <w:bookmarkStart w:id="619" w:name="_Toc21127"/>
      <w:bookmarkStart w:id="620" w:name="_Toc8682"/>
      <w:bookmarkStart w:id="621" w:name="_Toc882"/>
      <w:bookmarkStart w:id="622" w:name="_Toc17609"/>
      <w:bookmarkStart w:id="623" w:name="_Toc9124"/>
      <w:bookmarkStart w:id="624" w:name="_Toc18592"/>
      <w:bookmarkStart w:id="625" w:name="_Toc24102"/>
      <w:bookmarkStart w:id="626" w:name="_Toc3865"/>
      <w:bookmarkStart w:id="627" w:name="_Toc7204"/>
      <w:bookmarkStart w:id="628" w:name="_Toc8287"/>
      <w:bookmarkStart w:id="629" w:name="_Toc6742"/>
      <w:bookmarkStart w:id="630" w:name="_Toc1565"/>
      <w:bookmarkStart w:id="631" w:name="_Toc14517"/>
      <w:bookmarkStart w:id="632" w:name="_Toc27500561"/>
    </w:p>
    <w:p>
      <w:pPr>
        <w:autoSpaceDE w:val="0"/>
        <w:autoSpaceDN w:val="0"/>
        <w:adjustRightInd w:val="0"/>
        <w:snapToGrid w:val="0"/>
        <w:spacing w:line="480" w:lineRule="exact"/>
        <w:rPr>
          <w:rFonts w:ascii="宋体" w:hAnsi="宋体"/>
          <w:b/>
          <w:sz w:val="24"/>
          <w:lang w:eastAsia="zh-Hans"/>
        </w:rPr>
      </w:pPr>
      <w:r>
        <w:rPr>
          <w:rFonts w:hint="eastAsia" w:ascii="宋体" w:hAnsi="宋体"/>
          <w:b/>
          <w:sz w:val="24"/>
        </w:rPr>
        <w:t>9、</w:t>
      </w:r>
      <w:r>
        <w:rPr>
          <w:rFonts w:hint="eastAsia" w:ascii="宋体" w:hAnsi="宋体"/>
          <w:b/>
          <w:sz w:val="24"/>
          <w:lang w:eastAsia="zh-Hans"/>
        </w:rPr>
        <w:t>投标报价要求</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9.1</w:t>
      </w:r>
      <w:r>
        <w:rPr>
          <w:rFonts w:hint="eastAsia" w:ascii="宋体" w:hAnsi="宋体"/>
          <w:szCs w:val="21"/>
          <w:lang w:eastAsia="zh-Hans"/>
        </w:rPr>
        <w:t>投标人须对本项目中的所有设备及功能服务进行投报，不得拆开投报或只投其中的部分内容，否则作无效投标处理。</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9.2</w:t>
      </w:r>
      <w:r>
        <w:rPr>
          <w:rFonts w:hint="eastAsia" w:ascii="宋体" w:hAnsi="宋体"/>
          <w:szCs w:val="21"/>
          <w:lang w:eastAsia="zh-Hans"/>
        </w:rPr>
        <w:t>投标应以人民币报价，投标总价包括：软件开发费、安装调试费、系统集成费、项目实施服务费、培训费、对接费、常驻于采购人项目现场工作人员的工资、福利、食宿、交通、通信以及项目利润、税金以及其他交付使用前所产生的所有费用。报价如有内容缺项或漏项，该费用视为包含在其他项目费用中，采购人不再为本项目支付其它任何费用。</w:t>
      </w:r>
    </w:p>
    <w:p>
      <w:pPr>
        <w:autoSpaceDE w:val="0"/>
        <w:autoSpaceDN w:val="0"/>
        <w:adjustRightInd w:val="0"/>
        <w:snapToGrid w:val="0"/>
        <w:spacing w:line="480" w:lineRule="exact"/>
        <w:rPr>
          <w:rFonts w:ascii="宋体" w:hAnsi="宋体"/>
          <w:b/>
          <w:sz w:val="24"/>
        </w:rPr>
      </w:pPr>
      <w:bookmarkStart w:id="633" w:name="_Toc20662"/>
      <w:bookmarkStart w:id="634" w:name="_Toc25982"/>
      <w:bookmarkStart w:id="635" w:name="_Toc487294489"/>
      <w:bookmarkStart w:id="636" w:name="_Toc26513"/>
      <w:bookmarkStart w:id="637" w:name="_Toc27500568"/>
      <w:bookmarkStart w:id="638" w:name="_Toc487294404"/>
      <w:bookmarkStart w:id="639" w:name="_Toc482867220"/>
      <w:bookmarkStart w:id="640" w:name="_Toc464723040"/>
      <w:bookmarkStart w:id="641" w:name="_Toc21615"/>
      <w:bookmarkStart w:id="642" w:name="_Toc472334135"/>
    </w:p>
    <w:p>
      <w:pPr>
        <w:autoSpaceDE w:val="0"/>
        <w:autoSpaceDN w:val="0"/>
        <w:adjustRightInd w:val="0"/>
        <w:snapToGrid w:val="0"/>
        <w:spacing w:line="480" w:lineRule="exact"/>
        <w:rPr>
          <w:rFonts w:ascii="宋体" w:hAnsi="宋体"/>
          <w:b/>
          <w:sz w:val="24"/>
          <w:lang w:eastAsia="zh-Hans"/>
        </w:rPr>
      </w:pPr>
      <w:r>
        <w:rPr>
          <w:rFonts w:hint="eastAsia" w:ascii="宋体" w:hAnsi="宋体"/>
          <w:b/>
          <w:sz w:val="24"/>
        </w:rPr>
        <w:t>10、</w:t>
      </w:r>
      <w:r>
        <w:rPr>
          <w:rFonts w:hint="eastAsia" w:ascii="宋体" w:hAnsi="宋体"/>
          <w:b/>
          <w:sz w:val="24"/>
          <w:lang w:eastAsia="zh-Hans"/>
        </w:rPr>
        <w:t>服务要求</w:t>
      </w:r>
      <w:bookmarkEnd w:id="633"/>
      <w:bookmarkEnd w:id="634"/>
      <w:bookmarkEnd w:id="635"/>
      <w:bookmarkEnd w:id="636"/>
      <w:bookmarkEnd w:id="637"/>
      <w:bookmarkEnd w:id="638"/>
      <w:bookmarkEnd w:id="639"/>
      <w:bookmarkEnd w:id="640"/>
      <w:bookmarkEnd w:id="641"/>
      <w:bookmarkEnd w:id="642"/>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10.1</w:t>
      </w:r>
      <w:r>
        <w:rPr>
          <w:rFonts w:hint="eastAsia" w:ascii="宋体" w:hAnsi="宋体"/>
          <w:szCs w:val="21"/>
          <w:lang w:eastAsia="zh-Hans"/>
        </w:rPr>
        <w:t>投标人应提供不少于两年免费维护。自安装调试完毕，用户验收合格之日起计算。</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10.2</w:t>
      </w:r>
      <w:r>
        <w:rPr>
          <w:rFonts w:hint="eastAsia" w:ascii="宋体" w:hAnsi="宋体"/>
          <w:szCs w:val="21"/>
          <w:lang w:eastAsia="zh-Hans"/>
        </w:rPr>
        <w:t>中标人应根据不同情况设定不同的故障级别，并就不同故障级别提出对应的故障响应方案。在质保期内要求中标人提供7×24 小时不间断的技术支持响应，在采购人提出服务要求后，中标人应以优良的服务态度，不论是否工作日，在4小时内到达现场并提出解决方案；特殊情况双方协商解决。</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10.3</w:t>
      </w:r>
      <w:r>
        <w:rPr>
          <w:rFonts w:hint="eastAsia" w:ascii="宋体" w:hAnsi="宋体"/>
          <w:szCs w:val="21"/>
          <w:lang w:eastAsia="zh-Hans"/>
        </w:rPr>
        <w:t>中标人应提供包括用户使用手册、维护手册、技术白皮书等在内的完备准确的项目技术资料；</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10.4</w:t>
      </w:r>
      <w:r>
        <w:rPr>
          <w:rFonts w:hint="eastAsia" w:ascii="宋体" w:hAnsi="宋体"/>
          <w:szCs w:val="21"/>
          <w:lang w:eastAsia="zh-Hans"/>
        </w:rPr>
        <w:t>在安装和系统调测期间，采购人有权派出技术人员参加，中标人有义务提供技术咨询；</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10.5</w:t>
      </w:r>
      <w:r>
        <w:rPr>
          <w:rFonts w:hint="eastAsia" w:ascii="宋体" w:hAnsi="宋体"/>
          <w:szCs w:val="21"/>
          <w:lang w:eastAsia="zh-Hans"/>
        </w:rPr>
        <w:t>中标人把系统最终交付手册、培训课件和FAQ等做成联机帮助。建立完整的问题管理体系。</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10.6</w:t>
      </w:r>
      <w:r>
        <w:rPr>
          <w:rFonts w:hint="eastAsia" w:ascii="宋体" w:hAnsi="宋体"/>
          <w:szCs w:val="21"/>
          <w:lang w:eastAsia="zh-Hans"/>
        </w:rPr>
        <w:t>维保要求：两年内，采购人如在不改变原有软件架构的情况下，做好相关软件的升级工作，并在约定时间内完成。</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10.7</w:t>
      </w:r>
      <w:r>
        <w:rPr>
          <w:rFonts w:hint="eastAsia" w:ascii="宋体" w:hAnsi="宋体"/>
          <w:szCs w:val="21"/>
          <w:lang w:eastAsia="zh-Hans"/>
        </w:rPr>
        <w:t>投标人应负责对用户进行培训，培训对象主要包括系统管理员及使用人员，培训地点为采购人所在地。</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rPr>
        <w:t>10.8</w:t>
      </w:r>
      <w:r>
        <w:rPr>
          <w:rFonts w:hint="eastAsia" w:ascii="宋体" w:hAnsi="宋体"/>
          <w:szCs w:val="21"/>
          <w:lang w:eastAsia="zh-Hans"/>
        </w:rPr>
        <w:t>投标人须在系统运行过程中提供及时的技术支撑，包括针对软件平台、业务系统、数据规范、数据分布、数据结构和数据内容的答疑，并根据采购人要求提供不定期的数据导出、数据报表等技术服务，为各部分配置指的服务人员。</w:t>
      </w:r>
    </w:p>
    <w:p>
      <w:pPr>
        <w:autoSpaceDE w:val="0"/>
        <w:autoSpaceDN w:val="0"/>
        <w:adjustRightInd w:val="0"/>
        <w:snapToGrid w:val="0"/>
        <w:spacing w:line="480" w:lineRule="exact"/>
        <w:ind w:firstLine="420" w:firstLineChars="200"/>
        <w:rPr>
          <w:rFonts w:ascii="宋体" w:hAnsi="宋体"/>
          <w:szCs w:val="21"/>
        </w:rPr>
      </w:pPr>
      <w:r>
        <w:rPr>
          <w:rFonts w:hint="eastAsia" w:ascii="宋体" w:hAnsi="宋体"/>
          <w:szCs w:val="21"/>
        </w:rPr>
        <w:t>10.9</w:t>
      </w:r>
      <w:r>
        <w:rPr>
          <w:rFonts w:hint="eastAsia" w:ascii="宋体" w:hAnsi="宋体"/>
          <w:szCs w:val="21"/>
          <w:lang w:eastAsia="zh-Hans"/>
        </w:rPr>
        <w:t>中标人在质保维护期，</w:t>
      </w:r>
      <w:r>
        <w:rPr>
          <w:rFonts w:hint="eastAsia" w:ascii="宋体" w:hAnsi="宋体"/>
          <w:szCs w:val="21"/>
        </w:rPr>
        <w:t>免费</w:t>
      </w:r>
      <w:r>
        <w:rPr>
          <w:rFonts w:hint="eastAsia" w:ascii="宋体" w:hAnsi="宋体"/>
          <w:szCs w:val="21"/>
          <w:lang w:eastAsia="zh-Hans"/>
        </w:rPr>
        <w:t>做好系统新增平台的对接，以及必需的二次开发工作。</w:t>
      </w:r>
      <w:bookmarkStart w:id="643" w:name="_Toc5440"/>
      <w:bookmarkStart w:id="644" w:name="_Toc32586"/>
      <w:bookmarkStart w:id="645" w:name="_Toc31594"/>
      <w:bookmarkStart w:id="646" w:name="_Toc13199"/>
      <w:bookmarkStart w:id="647" w:name="_Toc16070"/>
      <w:bookmarkStart w:id="648" w:name="_Toc19918"/>
      <w:bookmarkStart w:id="649" w:name="_Toc12929"/>
      <w:bookmarkStart w:id="650" w:name="_Toc6952"/>
      <w:bookmarkStart w:id="651" w:name="_Toc25326"/>
      <w:bookmarkStart w:id="652" w:name="_Toc27500572"/>
      <w:bookmarkStart w:id="653" w:name="_Toc30477"/>
      <w:bookmarkStart w:id="654" w:name="_Toc3121"/>
      <w:bookmarkStart w:id="655" w:name="_Toc22509"/>
      <w:bookmarkStart w:id="656" w:name="_Toc14732"/>
      <w:bookmarkStart w:id="657" w:name="_Toc8002"/>
      <w:bookmarkStart w:id="658" w:name="_Toc21504"/>
    </w:p>
    <w:p>
      <w:pPr>
        <w:autoSpaceDE w:val="0"/>
        <w:autoSpaceDN w:val="0"/>
        <w:adjustRightInd w:val="0"/>
        <w:snapToGrid w:val="0"/>
        <w:spacing w:line="480" w:lineRule="exact"/>
        <w:rPr>
          <w:rFonts w:ascii="方正仿宋简体" w:hAnsi="创艺简仿宋" w:eastAsia="方正仿宋简体"/>
          <w:sz w:val="24"/>
        </w:rPr>
      </w:pPr>
    </w:p>
    <w:p>
      <w:pPr>
        <w:autoSpaceDE w:val="0"/>
        <w:autoSpaceDN w:val="0"/>
        <w:adjustRightInd w:val="0"/>
        <w:snapToGrid w:val="0"/>
        <w:spacing w:line="480" w:lineRule="exact"/>
        <w:rPr>
          <w:rFonts w:ascii="宋体" w:hAnsi="宋体"/>
          <w:b/>
          <w:sz w:val="24"/>
          <w:lang w:eastAsia="zh-Hans"/>
        </w:rPr>
      </w:pPr>
      <w:r>
        <w:rPr>
          <w:rFonts w:hint="eastAsia" w:ascii="宋体" w:hAnsi="宋体"/>
          <w:b/>
          <w:sz w:val="24"/>
          <w:lang w:eastAsia="zh-Hans"/>
        </w:rPr>
        <w:t>11、演示讲解要求</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根据上述项目需求进行软件模型系统演示，演示内容如下：</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针对平台能力、协同办公综合管理平台等进行演示，可录制相关演示视频。</w:t>
      </w:r>
    </w:p>
    <w:p>
      <w:pPr>
        <w:autoSpaceDE w:val="0"/>
        <w:autoSpaceDN w:val="0"/>
        <w:adjustRightInd w:val="0"/>
        <w:snapToGrid w:val="0"/>
        <w:spacing w:line="480" w:lineRule="exact"/>
        <w:ind w:firstLine="420" w:firstLineChars="200"/>
        <w:rPr>
          <w:rFonts w:ascii="宋体" w:hAnsi="宋体"/>
          <w:szCs w:val="21"/>
          <w:lang w:eastAsia="zh-Hans"/>
        </w:rPr>
      </w:pPr>
      <w:r>
        <w:rPr>
          <w:rFonts w:hint="eastAsia" w:ascii="宋体" w:hAnsi="宋体"/>
          <w:szCs w:val="21"/>
          <w:lang w:eastAsia="zh-Hans"/>
        </w:rPr>
        <w:t>注：各投标人按要求进行演示、汇报，并自行准备演示用的笔记本电脑、手机、电子文档材料等。场所内仅提供电源及投影用设备（VGA、HDMI接口），提供网络。演示讲解时间控制在15分钟以内。</w:t>
      </w:r>
    </w:p>
    <w:p>
      <w:pPr>
        <w:autoSpaceDE w:val="0"/>
        <w:autoSpaceDN w:val="0"/>
        <w:adjustRightInd w:val="0"/>
        <w:snapToGrid w:val="0"/>
        <w:spacing w:line="480" w:lineRule="exact"/>
        <w:ind w:firstLine="420" w:firstLineChars="200"/>
        <w:rPr>
          <w:rFonts w:ascii="宋体" w:hAnsi="宋体"/>
          <w:szCs w:val="21"/>
          <w:lang w:eastAsia="zh-Hans"/>
        </w:rPr>
      </w:pPr>
    </w:p>
    <w:p>
      <w:pPr>
        <w:pStyle w:val="5"/>
        <w:numPr>
          <w:ilvl w:val="0"/>
          <w:numId w:val="0"/>
        </w:numPr>
        <w:ind w:left="420"/>
      </w:pPr>
    </w:p>
    <w:p>
      <w:pPr>
        <w:pStyle w:val="5"/>
        <w:numPr>
          <w:ilvl w:val="0"/>
          <w:numId w:val="0"/>
        </w:numPr>
        <w:ind w:left="420"/>
      </w:pPr>
    </w:p>
    <w:p>
      <w:pPr>
        <w:pStyle w:val="5"/>
        <w:numPr>
          <w:ilvl w:val="0"/>
          <w:numId w:val="0"/>
        </w:numPr>
        <w:ind w:left="420"/>
      </w:pPr>
    </w:p>
    <w:p>
      <w:pPr>
        <w:pStyle w:val="5"/>
        <w:numPr>
          <w:ilvl w:val="0"/>
          <w:numId w:val="0"/>
        </w:numPr>
        <w:ind w:left="420"/>
      </w:pPr>
    </w:p>
    <w:p>
      <w:pPr>
        <w:pStyle w:val="5"/>
        <w:numPr>
          <w:ilvl w:val="0"/>
          <w:numId w:val="0"/>
        </w:numPr>
        <w:ind w:left="420"/>
      </w:pPr>
    </w:p>
    <w:p>
      <w:pPr>
        <w:widowControl/>
        <w:shd w:val="clear" w:color="auto" w:fill="FFFFFF"/>
        <w:spacing w:line="360" w:lineRule="auto"/>
        <w:ind w:firstLine="420"/>
        <w:rPr>
          <w:rFonts w:ascii="宋体" w:hAnsi="宋体" w:cs="宋体"/>
          <w:szCs w:val="21"/>
        </w:rPr>
      </w:pPr>
      <w:r>
        <w:rPr>
          <w:rFonts w:hint="eastAsia"/>
          <w:bCs/>
          <w:szCs w:val="21"/>
        </w:rPr>
        <w:t>1.1投标方将自行现场查勘，发标方将予以配合，</w:t>
      </w:r>
      <w:r>
        <w:rPr>
          <w:rFonts w:hint="eastAsia" w:ascii="宋体" w:hAnsi="宋体" w:cs="宋体"/>
          <w:szCs w:val="21"/>
        </w:rPr>
        <w:t>各投标单位须对项目现场和周围环境进行仔细认真查勘，充分了解本项目具体工作内容，否则自行承担因了解不充分而影响报价准确性的风险。</w:t>
      </w:r>
    </w:p>
    <w:p>
      <w:pPr>
        <w:widowControl/>
        <w:shd w:val="clear" w:color="auto" w:fill="FFFFFF"/>
        <w:spacing w:line="360" w:lineRule="auto"/>
        <w:ind w:firstLine="420"/>
        <w:rPr>
          <w:rFonts w:ascii="宋体" w:hAnsi="宋体" w:cs="宋体"/>
          <w:szCs w:val="21"/>
        </w:rPr>
      </w:pPr>
      <w:r>
        <w:rPr>
          <w:rFonts w:hint="eastAsia" w:ascii="宋体" w:hAnsi="宋体" w:cs="宋体"/>
          <w:szCs w:val="21"/>
        </w:rPr>
        <w:t>现场勘察联系人：</w:t>
      </w:r>
      <w:r>
        <w:rPr>
          <w:rFonts w:hint="eastAsia" w:ascii="宋体" w:hAnsi="宋体"/>
          <w:szCs w:val="21"/>
        </w:rPr>
        <w:t>刘海涛</w:t>
      </w:r>
      <w:r>
        <w:rPr>
          <w:rFonts w:hint="eastAsia" w:ascii="宋体" w:hAnsi="宋体" w:cs="宋体"/>
          <w:szCs w:val="21"/>
        </w:rPr>
        <w:t xml:space="preserve">             联系号码：</w:t>
      </w:r>
      <w:r>
        <w:rPr>
          <w:rFonts w:hint="eastAsia" w:ascii="宋体" w:hAnsi="宋体"/>
          <w:szCs w:val="21"/>
        </w:rPr>
        <w:t>18952758686</w:t>
      </w:r>
      <w:r>
        <w:rPr>
          <w:rFonts w:hint="eastAsia" w:ascii="宋体" w:hAnsi="宋体" w:cs="宋体"/>
          <w:szCs w:val="21"/>
        </w:rPr>
        <w:t xml:space="preserve"> </w:t>
      </w:r>
    </w:p>
    <w:p>
      <w:pPr>
        <w:widowControl/>
        <w:shd w:val="clear" w:color="auto" w:fill="FFFFFF"/>
        <w:spacing w:line="360" w:lineRule="auto"/>
        <w:rPr>
          <w:rFonts w:ascii="宋体" w:hAnsi="宋体" w:cs="宋体"/>
          <w:szCs w:val="21"/>
        </w:rPr>
      </w:pPr>
      <w:r>
        <w:rPr>
          <w:rFonts w:hint="eastAsia" w:ascii="宋体" w:hAnsi="宋体" w:cs="宋体"/>
          <w:szCs w:val="21"/>
        </w:rPr>
        <w:t>1.2 其中主要服务器及视频相关设备须采用海康威视品牌或同档次品牌同等配置设备，投标文件中须由</w:t>
      </w:r>
      <w:r>
        <w:rPr>
          <w:rFonts w:hint="eastAsia" w:ascii="宋体" w:hAnsi="宋体" w:cs="宋体"/>
          <w:b/>
          <w:bCs/>
          <w:szCs w:val="21"/>
        </w:rPr>
        <w:t>提供网络视频摄像机的厂家的授权使用原件（盖厂家红章）</w:t>
      </w:r>
      <w:r>
        <w:rPr>
          <w:rFonts w:hint="eastAsia" w:ascii="宋体" w:hAnsi="宋体" w:cs="宋体"/>
          <w:szCs w:val="21"/>
        </w:rPr>
        <w:t>。</w:t>
      </w:r>
    </w:p>
    <w:p>
      <w:pPr>
        <w:widowControl/>
        <w:shd w:val="clear" w:color="auto" w:fill="FFFFFF"/>
        <w:spacing w:line="360" w:lineRule="auto"/>
        <w:rPr>
          <w:b/>
          <w:bCs/>
          <w:szCs w:val="21"/>
        </w:rPr>
      </w:pPr>
      <w:r>
        <w:rPr>
          <w:rFonts w:hint="eastAsia"/>
          <w:b/>
          <w:bCs/>
        </w:rPr>
        <w:t>1.</w:t>
      </w:r>
      <w:r>
        <w:rPr>
          <w:rFonts w:hint="eastAsia"/>
          <w:b/>
          <w:bCs/>
          <w:szCs w:val="21"/>
        </w:rPr>
        <w:t>3 服务器技术要求</w:t>
      </w:r>
    </w:p>
    <w:p>
      <w:pPr>
        <w:pStyle w:val="5"/>
        <w:numPr>
          <w:ilvl w:val="0"/>
          <w:numId w:val="0"/>
        </w:numPr>
        <w:rPr>
          <w:b/>
          <w:bCs/>
        </w:rPr>
      </w:pPr>
      <w:r>
        <w:rPr>
          <w:rFonts w:hint="eastAsia"/>
          <w:b/>
          <w:bCs/>
        </w:rPr>
        <w:t>双路服务器 DS-VE22S-B（310810890）</w:t>
      </w:r>
    </w:p>
    <w:p>
      <w:pPr>
        <w:pStyle w:val="5"/>
        <w:numPr>
          <w:ilvl w:val="0"/>
          <w:numId w:val="0"/>
        </w:numPr>
        <w:ind w:firstLine="420" w:firstLineChars="200"/>
      </w:pPr>
      <w:r>
        <w:rPr>
          <w:rFonts w:hint="eastAsia"/>
        </w:rPr>
        <w:t>★支持 1+1 冗余电源模式，电源支持热插拔，不影响系统应用；支持电源+BBU 模式，当市电断电，自动切换内置 BBU 支持服务器继续运行，同时 BBU 向大数据服务发送市电断电信号，大数据服务根据此信号自动关闭，保证数据正常落盘不会丢（以公安部检测报告为准）</w:t>
      </w:r>
    </w:p>
    <w:p>
      <w:pPr>
        <w:pStyle w:val="5"/>
        <w:numPr>
          <w:ilvl w:val="0"/>
          <w:numId w:val="0"/>
        </w:numPr>
      </w:pPr>
      <w:r>
        <w:rPr>
          <w:rFonts w:hint="eastAsia"/>
        </w:rPr>
        <w:t>异常断电，电力恢复正常时，设备自动重启、系统业务恢复；服务停止时，设备能自动重启、系统业务恢复（以公安部检测报告为准）</w:t>
      </w:r>
    </w:p>
    <w:p>
      <w:pPr>
        <w:pStyle w:val="5"/>
        <w:numPr>
          <w:ilvl w:val="0"/>
          <w:numId w:val="0"/>
        </w:numPr>
        <w:ind w:firstLine="420" w:firstLineChars="200"/>
      </w:pPr>
      <w:r>
        <w:t>★</w:t>
      </w:r>
      <w:r>
        <w:rPr>
          <w:rFonts w:hint="eastAsia"/>
        </w:rPr>
        <w:t>设备处于工作状态时，可插入SATA 硬盘、SSD硬盘，并支持 1TB、2TB、3TB、4TB 容量硬盘，硬盘使用过程中可发出警告信息和错误信息（以公安部检测报告为准）</w:t>
      </w:r>
    </w:p>
    <w:p>
      <w:pPr>
        <w:pStyle w:val="5"/>
        <w:numPr>
          <w:ilvl w:val="0"/>
          <w:numId w:val="0"/>
        </w:numPr>
        <w:ind w:firstLine="420" w:firstLineChars="200"/>
      </w:pPr>
      <w:r>
        <w:t>★</w:t>
      </w:r>
      <w:r>
        <w:rPr>
          <w:rFonts w:hint="eastAsia"/>
        </w:rPr>
        <w:t>设备发生故障时，可发出声光指示（以公安部检测报告为准）</w:t>
      </w:r>
    </w:p>
    <w:p>
      <w:pPr>
        <w:pStyle w:val="5"/>
        <w:numPr>
          <w:ilvl w:val="0"/>
          <w:numId w:val="0"/>
        </w:numPr>
        <w:ind w:firstLine="420" w:firstLineChars="200"/>
      </w:pPr>
      <w:r>
        <w:rPr>
          <w:rFonts w:hint="eastAsia"/>
        </w:rPr>
        <w:t>可以通过盘位灯的闪烁，查找到要找的硬盘（以公安部检测报告为准）</w:t>
      </w:r>
    </w:p>
    <w:p>
      <w:pPr>
        <w:pStyle w:val="5"/>
        <w:numPr>
          <w:ilvl w:val="0"/>
          <w:numId w:val="0"/>
        </w:numPr>
        <w:ind w:firstLine="420" w:firstLineChars="200"/>
      </w:pPr>
      <w:r>
        <w:rPr>
          <w:rFonts w:hint="eastAsia"/>
        </w:rPr>
        <w:t>可以通过盘位灯的闪烁，检测硬盘是否进入休眠或读写状态（以公安部检测报告为准）</w:t>
      </w:r>
    </w:p>
    <w:p>
      <w:pPr>
        <w:pStyle w:val="5"/>
        <w:numPr>
          <w:ilvl w:val="0"/>
          <w:numId w:val="0"/>
        </w:numPr>
        <w:ind w:firstLine="420" w:firstLineChars="200"/>
      </w:pPr>
      <w:r>
        <w:rPr>
          <w:rFonts w:hint="eastAsia"/>
        </w:rPr>
        <w:t>通过BMC 管理口，可获取硬件模块的工作状态信息，包括模块温度、风扇转速、电源状态、硬盘状态、内存、CPU、网络带宽、空间使用情况和机箱的温度等（以公安部检测报告为准）</w:t>
      </w:r>
    </w:p>
    <w:p>
      <w:pPr>
        <w:pStyle w:val="5"/>
        <w:numPr>
          <w:ilvl w:val="0"/>
          <w:numId w:val="0"/>
        </w:numPr>
      </w:pPr>
      <w:r>
        <w:rPr>
          <w:rFonts w:hint="eastAsia"/>
        </w:rPr>
        <w:t>可将设备的多个以太网接口绑定为一个IP地址，当一个接口损坏时，设备仍应能正常工作。并在IE浏览器下，具有轮转模式、主备模式、XOR 模式、广播模式、802.3ad模式、TLB模式、虚拟化模式、容错模式、负载均衡模式设置选项（以公安部检测报告为准）</w:t>
      </w:r>
    </w:p>
    <w:p>
      <w:pPr>
        <w:pStyle w:val="5"/>
        <w:numPr>
          <w:ilvl w:val="0"/>
          <w:numId w:val="0"/>
        </w:numPr>
      </w:pPr>
      <w:r>
        <w:rPr>
          <w:rFonts w:hint="eastAsia"/>
        </w:rPr>
        <w:t>通过 BMC 管理口可以查询或下载日志信息，日志应包括设备的运行状态、管理员的操作行为等信息（以公安部检测报告为准）</w:t>
      </w:r>
    </w:p>
    <w:p>
      <w:pPr>
        <w:pStyle w:val="5"/>
        <w:numPr>
          <w:ilvl w:val="0"/>
          <w:numId w:val="0"/>
        </w:numPr>
        <w:ind w:firstLine="420" w:firstLineChars="200"/>
      </w:pPr>
      <w:r>
        <w:rPr>
          <w:rFonts w:hint="eastAsia"/>
        </w:rPr>
        <w:t>可支持 https 加密传输协议访问设备（以公安部检测报告为准）</w:t>
      </w:r>
    </w:p>
    <w:p>
      <w:pPr>
        <w:pStyle w:val="5"/>
        <w:numPr>
          <w:ilvl w:val="0"/>
          <w:numId w:val="0"/>
        </w:numPr>
        <w:ind w:firstLine="420" w:firstLineChars="200"/>
      </w:pPr>
      <w:r>
        <w:rPr>
          <w:rFonts w:hint="eastAsia"/>
        </w:rPr>
        <w:t>相对湿度 90%、温度 50土2℃、持续时间 48h，设备处于非工作状态，试验后应能正常工作（以公安部检测报告为准）</w:t>
      </w:r>
    </w:p>
    <w:p>
      <w:pPr>
        <w:pStyle w:val="5"/>
        <w:numPr>
          <w:ilvl w:val="0"/>
          <w:numId w:val="0"/>
        </w:numPr>
        <w:ind w:firstLine="420" w:firstLineChars="200"/>
      </w:pPr>
      <w:r>
        <w:rPr>
          <w:rFonts w:hint="eastAsia"/>
        </w:rPr>
        <w:t>设备在正常工作条件下应能安全工作，不应起火；操作人员接触到可触及件时不应有烫伤的危险（以公安部检测报告为准）</w:t>
      </w:r>
    </w:p>
    <w:p>
      <w:pPr>
        <w:pStyle w:val="5"/>
        <w:numPr>
          <w:ilvl w:val="0"/>
          <w:numId w:val="0"/>
        </w:numPr>
        <w:ind w:firstLine="420" w:firstLineChars="200"/>
      </w:pPr>
      <w:r>
        <w:rPr>
          <w:rFonts w:hint="eastAsia"/>
        </w:rPr>
        <w:t>Ⅰ、Ⅱ类设备工作时的泄漏电流应符合 GB16796-2009中表2的规定，Ⅲ类设备不做泄漏电流检验（以公安部检测报告为准）</w:t>
      </w:r>
    </w:p>
    <w:p>
      <w:pPr>
        <w:pStyle w:val="5"/>
        <w:numPr>
          <w:ilvl w:val="0"/>
          <w:numId w:val="0"/>
        </w:numPr>
        <w:ind w:firstLine="420" w:firstLineChars="200"/>
      </w:pPr>
      <w:r>
        <w:rPr>
          <w:rFonts w:hint="eastAsia"/>
        </w:rPr>
        <w:t>安全防范报警设备的电源插头或电源引入端与外壳裸露金属部件之间，应能承受GB16796-2009 中表 1规定的 45Hz ～ 65Hz 交流电压的抗电强度试验，历时 1min 应无击穿和飞弧现象（以公安部检测报告为准）</w:t>
      </w:r>
    </w:p>
    <w:p>
      <w:pPr>
        <w:pStyle w:val="5"/>
        <w:numPr>
          <w:ilvl w:val="0"/>
          <w:numId w:val="0"/>
        </w:numPr>
        <w:ind w:firstLine="420" w:firstLineChars="200"/>
      </w:pPr>
      <w:r>
        <w:t>★</w:t>
      </w:r>
      <w:r>
        <w:rPr>
          <w:rFonts w:hint="eastAsia"/>
        </w:rPr>
        <w:t>安全防范报警设备的电源插头或电源引入端与外壳裸露金属部件之间的绝缘电阻，经相对湿热度为 91%~95%、 温度为 40℃、48h 的受潮预处理后，加强绝缘的设备不小于 5MΩ，基本绝缘的设备不小于 2MΩ，Ⅲ类设备不小于1MΩ;工作电压超过 500V 的设备，上述绝缘电阻的阻值数应乘以一个系数，该系数等于工作电压除以 500v（以公安部检测报告为准）</w:t>
      </w:r>
    </w:p>
    <w:p>
      <w:pPr>
        <w:pStyle w:val="5"/>
        <w:numPr>
          <w:ilvl w:val="0"/>
          <w:numId w:val="0"/>
        </w:numPr>
        <w:ind w:firstLine="420" w:firstLineChars="200"/>
      </w:pPr>
    </w:p>
    <w:p>
      <w:pPr>
        <w:pStyle w:val="5"/>
        <w:numPr>
          <w:ilvl w:val="0"/>
          <w:numId w:val="0"/>
        </w:numPr>
      </w:pPr>
    </w:p>
    <w:p>
      <w:pPr>
        <w:pStyle w:val="5"/>
        <w:numPr>
          <w:ilvl w:val="0"/>
          <w:numId w:val="0"/>
        </w:numPr>
        <w:rPr>
          <w:b/>
          <w:bCs/>
        </w:rPr>
      </w:pPr>
      <w:r>
        <w:rPr>
          <w:rFonts w:hint="eastAsia"/>
          <w:b/>
          <w:bCs/>
        </w:rPr>
        <w:t>1.4汇聚核心交换机技术要求</w:t>
      </w:r>
    </w:p>
    <w:p>
      <w:pPr>
        <w:pStyle w:val="5"/>
        <w:numPr>
          <w:ilvl w:val="0"/>
          <w:numId w:val="0"/>
        </w:numPr>
        <w:rPr>
          <w:b/>
          <w:bCs/>
        </w:rPr>
      </w:pPr>
      <w:r>
        <w:rPr>
          <w:rFonts w:hint="eastAsia"/>
          <w:b/>
          <w:bCs/>
        </w:rPr>
        <w:t>核心交换机</w:t>
      </w:r>
      <w:r>
        <w:rPr>
          <w:b/>
          <w:bCs/>
        </w:rPr>
        <w:t>DS-3E2728-H</w:t>
      </w:r>
      <w:r>
        <w:rPr>
          <w:rFonts w:hint="eastAsia"/>
          <w:b/>
          <w:bCs/>
        </w:rPr>
        <w:t>：</w:t>
      </w:r>
    </w:p>
    <w:p>
      <w:pPr>
        <w:pStyle w:val="5"/>
        <w:numPr>
          <w:ilvl w:val="0"/>
          <w:numId w:val="0"/>
        </w:numPr>
        <w:ind w:firstLine="420" w:firstLineChars="200"/>
      </w:pPr>
      <w:r>
        <w:t>★配置：可用千兆电接口数量≥24，万兆光接口数≥4</w:t>
      </w:r>
    </w:p>
    <w:p>
      <w:pPr>
        <w:pStyle w:val="5"/>
        <w:numPr>
          <w:ilvl w:val="0"/>
          <w:numId w:val="0"/>
        </w:numPr>
        <w:ind w:firstLine="420" w:firstLineChars="200"/>
      </w:pPr>
      <w:r>
        <w:t>支持独立的console管理串口</w:t>
      </w:r>
    </w:p>
    <w:p>
      <w:pPr>
        <w:pStyle w:val="5"/>
        <w:numPr>
          <w:ilvl w:val="0"/>
          <w:numId w:val="0"/>
        </w:numPr>
        <w:ind w:firstLine="420" w:firstLineChars="200"/>
      </w:pPr>
      <w:r>
        <w:t>交换容量：336Gbps/3.36Tbps</w:t>
      </w:r>
    </w:p>
    <w:p>
      <w:pPr>
        <w:pStyle w:val="5"/>
        <w:numPr>
          <w:ilvl w:val="0"/>
          <w:numId w:val="0"/>
        </w:numPr>
        <w:ind w:firstLine="420" w:firstLineChars="200"/>
      </w:pPr>
      <w:r>
        <w:t>转发性能：108Mpps/126Mpps</w:t>
      </w:r>
    </w:p>
    <w:p>
      <w:pPr>
        <w:pStyle w:val="5"/>
        <w:numPr>
          <w:ilvl w:val="0"/>
          <w:numId w:val="0"/>
        </w:numPr>
        <w:ind w:firstLine="420" w:firstLineChars="200"/>
      </w:pPr>
      <w:r>
        <w:t>★提供工信部入网许可证，入网检测报告证明及CQC认证证书</w:t>
      </w:r>
    </w:p>
    <w:p>
      <w:pPr>
        <w:pStyle w:val="5"/>
        <w:numPr>
          <w:ilvl w:val="0"/>
          <w:numId w:val="0"/>
        </w:numPr>
        <w:ind w:firstLine="420" w:firstLineChars="200"/>
      </w:pPr>
      <w:r>
        <w:t>★产品符合CQC31-452422-2019认证规则要求,并提供相应的证书</w:t>
      </w:r>
    </w:p>
    <w:p>
      <w:pPr>
        <w:pStyle w:val="5"/>
        <w:numPr>
          <w:ilvl w:val="0"/>
          <w:numId w:val="0"/>
        </w:numPr>
        <w:ind w:firstLine="420" w:firstLineChars="200"/>
      </w:pPr>
      <w:r>
        <w:t>★支持802.3ad规定的链路聚合功能</w:t>
      </w:r>
    </w:p>
    <w:p>
      <w:pPr>
        <w:pStyle w:val="5"/>
        <w:numPr>
          <w:ilvl w:val="0"/>
          <w:numId w:val="0"/>
        </w:numPr>
        <w:ind w:firstLine="420" w:firstLineChars="200"/>
      </w:pPr>
      <w:r>
        <w:t>★支持MAC地址绑定功能</w:t>
      </w:r>
    </w:p>
    <w:p>
      <w:pPr>
        <w:pStyle w:val="5"/>
        <w:numPr>
          <w:ilvl w:val="0"/>
          <w:numId w:val="0"/>
        </w:numPr>
        <w:ind w:firstLine="420" w:firstLineChars="200"/>
      </w:pPr>
      <w:r>
        <w:t>支持 IPv4/IPv6 静态路由，支持 ND、Pingv6、Telnetv6、FTPv6、TFTPv6、ICMPv6</w:t>
      </w:r>
    </w:p>
    <w:p>
      <w:pPr>
        <w:pStyle w:val="5"/>
        <w:numPr>
          <w:ilvl w:val="0"/>
          <w:numId w:val="0"/>
        </w:numPr>
        <w:ind w:firstLine="420" w:firstLineChars="200"/>
      </w:pPr>
      <w:r>
        <w:t>支持广播风暴抑制</w:t>
      </w:r>
    </w:p>
    <w:p>
      <w:pPr>
        <w:pStyle w:val="5"/>
        <w:numPr>
          <w:ilvl w:val="0"/>
          <w:numId w:val="0"/>
        </w:numPr>
        <w:ind w:firstLine="420" w:firstLineChars="200"/>
      </w:pPr>
      <w:r>
        <w:t>支持IGMP Snooping</w:t>
      </w:r>
    </w:p>
    <w:p>
      <w:pPr>
        <w:pStyle w:val="5"/>
        <w:numPr>
          <w:ilvl w:val="0"/>
          <w:numId w:val="0"/>
        </w:numPr>
        <w:ind w:firstLine="420" w:firstLineChars="200"/>
      </w:pPr>
      <w:r>
        <w:t>支持基于源MAC地址、目的MAC地址的ACL</w:t>
      </w:r>
    </w:p>
    <w:p>
      <w:pPr>
        <w:pStyle w:val="5"/>
        <w:numPr>
          <w:ilvl w:val="0"/>
          <w:numId w:val="0"/>
        </w:numPr>
        <w:ind w:firstLine="420" w:firstLineChars="200"/>
      </w:pPr>
      <w:r>
        <w:t>支持端口镜像</w:t>
      </w:r>
    </w:p>
    <w:p>
      <w:pPr>
        <w:pStyle w:val="5"/>
        <w:numPr>
          <w:ilvl w:val="0"/>
          <w:numId w:val="0"/>
        </w:numPr>
        <w:ind w:firstLine="420" w:firstLineChars="200"/>
      </w:pPr>
      <w:r>
        <w:t>支持STP/RSTP功能</w:t>
      </w:r>
    </w:p>
    <w:p>
      <w:pPr>
        <w:pStyle w:val="5"/>
        <w:numPr>
          <w:ilvl w:val="0"/>
          <w:numId w:val="0"/>
        </w:numPr>
        <w:ind w:firstLine="420" w:firstLineChars="200"/>
      </w:pPr>
      <w:r>
        <w:t>支持基于源MAC地址、目的MAC地址的流分类功能</w:t>
      </w:r>
    </w:p>
    <w:p>
      <w:pPr>
        <w:pStyle w:val="5"/>
        <w:numPr>
          <w:ilvl w:val="0"/>
          <w:numId w:val="0"/>
        </w:numPr>
        <w:ind w:firstLine="420" w:firstLineChars="200"/>
      </w:pPr>
      <w:r>
        <w:t>★可以为远程连接用户提供访问控制，拒绝未通过验证的连接</w:t>
      </w:r>
    </w:p>
    <w:p>
      <w:pPr>
        <w:pStyle w:val="5"/>
        <w:numPr>
          <w:ilvl w:val="0"/>
          <w:numId w:val="0"/>
        </w:numPr>
        <w:ind w:firstLine="420" w:firstLineChars="200"/>
      </w:pPr>
      <w:r>
        <w:t>★设备支持Console、Telnet管理登录方式</w:t>
      </w:r>
    </w:p>
    <w:p>
      <w:pPr>
        <w:pStyle w:val="5"/>
        <w:numPr>
          <w:ilvl w:val="0"/>
          <w:numId w:val="0"/>
        </w:numPr>
        <w:ind w:firstLine="420" w:firstLineChars="200"/>
      </w:pPr>
      <w:r>
        <w:t>★提供首页具有CNAS及CMA标识的第三方检测报告复印件并加盖厂家公章</w:t>
      </w:r>
    </w:p>
    <w:p>
      <w:pPr>
        <w:pStyle w:val="5"/>
        <w:numPr>
          <w:ilvl w:val="0"/>
          <w:numId w:val="0"/>
        </w:numPr>
        <w:ind w:firstLine="420" w:firstLineChars="200"/>
      </w:pPr>
      <w:r>
        <w:t>为保证整体系统稳定性，投标产品必须与摄像机、解码器、视频综合管理平台为同一品牌</w:t>
      </w:r>
    </w:p>
    <w:p>
      <w:pPr>
        <w:pStyle w:val="5"/>
        <w:numPr>
          <w:ilvl w:val="0"/>
          <w:numId w:val="0"/>
        </w:numPr>
        <w:ind w:firstLine="420" w:firstLineChars="200"/>
      </w:pPr>
    </w:p>
    <w:p>
      <w:pPr>
        <w:widowControl/>
        <w:shd w:val="clear" w:color="auto" w:fill="FFFFFF"/>
        <w:spacing w:line="360" w:lineRule="auto"/>
        <w:rPr>
          <w:b/>
          <w:szCs w:val="21"/>
        </w:rPr>
      </w:pPr>
      <w:r>
        <w:rPr>
          <w:rFonts w:hint="eastAsia"/>
          <w:b/>
          <w:szCs w:val="21"/>
        </w:rPr>
        <w:t>1.5网络摄像机的技术要求</w:t>
      </w:r>
    </w:p>
    <w:p>
      <w:pPr>
        <w:pStyle w:val="5"/>
        <w:numPr>
          <w:ilvl w:val="0"/>
          <w:numId w:val="0"/>
        </w:numPr>
        <w:rPr>
          <w:b/>
        </w:rPr>
      </w:pPr>
      <w:r>
        <w:rPr>
          <w:rFonts w:hint="eastAsia"/>
          <w:b/>
          <w:szCs w:val="21"/>
        </w:rPr>
        <w:t>1）、400万像素</w:t>
      </w:r>
      <w:r>
        <w:rPr>
          <w:b/>
          <w:szCs w:val="21"/>
        </w:rPr>
        <w:t>日夜型</w:t>
      </w:r>
      <w:r>
        <w:rPr>
          <w:rFonts w:hint="eastAsia"/>
          <w:b/>
          <w:szCs w:val="21"/>
        </w:rPr>
        <w:t>筒型网络高清摄像机（枪机）</w:t>
      </w:r>
      <w:r>
        <w:rPr>
          <w:rFonts w:hint="eastAsia"/>
          <w:b/>
        </w:rPr>
        <w:t>Ds-2CD224XKV6-YZ：</w:t>
      </w:r>
    </w:p>
    <w:p>
      <w:pPr>
        <w:pStyle w:val="5"/>
        <w:numPr>
          <w:ilvl w:val="0"/>
          <w:numId w:val="0"/>
        </w:numPr>
        <w:ind w:firstLine="420" w:firstLineChars="200"/>
      </w:pPr>
      <w:r>
        <w:rPr>
          <w:rFonts w:hint="eastAsia"/>
        </w:rPr>
        <w:t>★在2560x1440下分辨力可达到1400TVL（公安部检验报告证明）</w:t>
      </w:r>
    </w:p>
    <w:p>
      <w:pPr>
        <w:pStyle w:val="5"/>
        <w:numPr>
          <w:ilvl w:val="0"/>
          <w:numId w:val="0"/>
        </w:numPr>
        <w:ind w:left="420"/>
      </w:pPr>
      <w:r>
        <w:rPr>
          <w:rFonts w:hint="eastAsia"/>
        </w:rPr>
        <w:t>信噪比不小于55dB。（公安部检验报告证明）</w:t>
      </w:r>
    </w:p>
    <w:p>
      <w:pPr>
        <w:pStyle w:val="5"/>
        <w:numPr>
          <w:ilvl w:val="0"/>
          <w:numId w:val="0"/>
        </w:numPr>
        <w:ind w:left="420"/>
      </w:pPr>
      <w:r>
        <w:rPr>
          <w:rFonts w:hint="eastAsia"/>
        </w:rPr>
        <w:t>★支持红外补光，有效补光距离达到50m（公安部检验报告证明）</w:t>
      </w:r>
    </w:p>
    <w:p>
      <w:pPr>
        <w:pStyle w:val="5"/>
        <w:numPr>
          <w:ilvl w:val="0"/>
          <w:numId w:val="0"/>
        </w:numPr>
        <w:ind w:left="420"/>
      </w:pPr>
      <w:r>
        <w:rPr>
          <w:rFonts w:hint="eastAsia"/>
        </w:rPr>
        <w:t>需支持IP66防尘防水。（公安部检验报告证明）</w:t>
      </w:r>
    </w:p>
    <w:p>
      <w:pPr>
        <w:pStyle w:val="5"/>
        <w:numPr>
          <w:ilvl w:val="0"/>
          <w:numId w:val="0"/>
        </w:numPr>
        <w:ind w:left="420"/>
      </w:pPr>
      <w:r>
        <w:rPr>
          <w:rFonts w:hint="eastAsia"/>
        </w:rPr>
        <w:t>支持DC12V或poe供电（公安部检验报告证明）</w:t>
      </w:r>
    </w:p>
    <w:p>
      <w:pPr>
        <w:pStyle w:val="5"/>
        <w:numPr>
          <w:ilvl w:val="0"/>
          <w:numId w:val="0"/>
        </w:numPr>
        <w:ind w:left="420"/>
      </w:pPr>
      <w:r>
        <w:rPr>
          <w:rFonts w:hint="eastAsia"/>
        </w:rPr>
        <w:t>★内置1个麦克风，1个RJ45网络接口（公安部检验报告证明）</w:t>
      </w:r>
    </w:p>
    <w:p>
      <w:pPr>
        <w:pStyle w:val="5"/>
        <w:numPr>
          <w:ilvl w:val="0"/>
          <w:numId w:val="0"/>
        </w:numPr>
        <w:ind w:left="420"/>
      </w:pPr>
      <w:r>
        <w:rPr>
          <w:rFonts w:hint="eastAsia"/>
        </w:rPr>
        <w:t>靶面尺寸为1/2.7英寸（公安部检验报告证明）</w:t>
      </w:r>
    </w:p>
    <w:p>
      <w:pPr>
        <w:widowControl/>
        <w:numPr>
          <w:ilvl w:val="0"/>
          <w:numId w:val="3"/>
        </w:numPr>
        <w:shd w:val="clear" w:color="auto" w:fill="FFFFFF"/>
        <w:spacing w:line="360" w:lineRule="auto"/>
        <w:rPr>
          <w:b/>
          <w:szCs w:val="21"/>
        </w:rPr>
      </w:pPr>
      <w:r>
        <w:rPr>
          <w:rFonts w:hint="eastAsia"/>
          <w:b/>
          <w:szCs w:val="21"/>
        </w:rPr>
        <w:t>、400万像素网络红外球型摄像机DS-2DE74XK-YZCJ</w:t>
      </w:r>
    </w:p>
    <w:p>
      <w:pPr>
        <w:pStyle w:val="5"/>
        <w:numPr>
          <w:ilvl w:val="0"/>
          <w:numId w:val="0"/>
        </w:numPr>
        <w:ind w:left="420"/>
      </w:pPr>
      <w:r>
        <w:rPr>
          <w:rFonts w:hint="eastAsia"/>
        </w:rPr>
        <w:t>主码流支持2560x1440，子码流支持704x576，第三码流支持1920x1080（以公安部检验报告为准）</w:t>
      </w:r>
    </w:p>
    <w:p>
      <w:pPr>
        <w:pStyle w:val="5"/>
        <w:numPr>
          <w:ilvl w:val="0"/>
          <w:numId w:val="0"/>
        </w:numPr>
        <w:ind w:left="420"/>
      </w:pPr>
      <w:r>
        <w:rPr>
          <w:rFonts w:hint="eastAsia"/>
        </w:rPr>
        <w:t>设备支持23倍光学变倍、16倍数字变倍。</w:t>
      </w:r>
    </w:p>
    <w:p>
      <w:pPr>
        <w:pStyle w:val="5"/>
        <w:numPr>
          <w:ilvl w:val="0"/>
          <w:numId w:val="0"/>
        </w:numPr>
        <w:ind w:left="420"/>
      </w:pPr>
      <w:r>
        <w:rPr>
          <w:rFonts w:hint="eastAsia"/>
        </w:rPr>
        <w:t>设备靶面尺寸为1/2.8英寸（以公安部检验报告为准）</w:t>
      </w:r>
    </w:p>
    <w:p>
      <w:pPr>
        <w:pStyle w:val="5"/>
        <w:numPr>
          <w:ilvl w:val="0"/>
          <w:numId w:val="0"/>
        </w:numPr>
        <w:ind w:left="420"/>
      </w:pPr>
      <w:r>
        <w:rPr>
          <w:rFonts w:hint="eastAsia"/>
        </w:rPr>
        <w:t>最低照度彩色不大于0.005 lx，黑白不大于0.001 lx；（以公安部检验报告为准）</w:t>
      </w:r>
    </w:p>
    <w:p>
      <w:pPr>
        <w:pStyle w:val="5"/>
        <w:numPr>
          <w:ilvl w:val="0"/>
          <w:numId w:val="0"/>
        </w:numPr>
        <w:ind w:left="420"/>
      </w:pPr>
      <w:r>
        <w:rPr>
          <w:rFonts w:hint="eastAsia"/>
        </w:rPr>
        <w:t>支持水平0° ~ 360°，连续旋转；垂直 -15° ~ 90°。（以公安部检验报告为准）</w:t>
      </w:r>
    </w:p>
    <w:p>
      <w:pPr>
        <w:pStyle w:val="5"/>
        <w:numPr>
          <w:ilvl w:val="0"/>
          <w:numId w:val="0"/>
        </w:numPr>
        <w:ind w:left="420"/>
      </w:pPr>
      <w:r>
        <w:rPr>
          <w:rFonts w:hint="eastAsia"/>
        </w:rPr>
        <w:t>支持300个预置位，可按照所设置的预置位完成大于8条巡航路径。支持预置位视频冻结功能.</w:t>
      </w:r>
    </w:p>
    <w:p>
      <w:pPr>
        <w:pStyle w:val="5"/>
        <w:numPr>
          <w:ilvl w:val="0"/>
          <w:numId w:val="0"/>
        </w:numPr>
        <w:ind w:left="420"/>
      </w:pPr>
      <w:r>
        <w:rPr>
          <w:rFonts w:hint="eastAsia"/>
        </w:rPr>
        <w:t>具有H.264、H.265、MJPEG设置选项，可将H.264、H.265格式设置为High Profile/Main/Baseline。（公安部检验报告证明）</w:t>
      </w:r>
    </w:p>
    <w:p>
      <w:pPr>
        <w:pStyle w:val="5"/>
        <w:numPr>
          <w:ilvl w:val="0"/>
          <w:numId w:val="0"/>
        </w:numPr>
        <w:ind w:left="420"/>
      </w:pPr>
      <w:r>
        <w:rPr>
          <w:rFonts w:hint="eastAsia"/>
        </w:rPr>
        <w:t>在网络直连的环境下，只输出主码流，分辨率设置为2688*1520、帧率设置为25fps、码率设置为2Mbps时，网络协议为UDP、最短延时、智能分析关闭时，视频图像传输至客户端的延时时间≤65ms（以公安部检验报告为准）</w:t>
      </w:r>
    </w:p>
    <w:p>
      <w:pPr>
        <w:pStyle w:val="5"/>
        <w:numPr>
          <w:ilvl w:val="0"/>
          <w:numId w:val="0"/>
        </w:numPr>
        <w:ind w:left="420"/>
      </w:pPr>
      <w:r>
        <w:rPr>
          <w:rFonts w:hint="eastAsia"/>
        </w:rPr>
        <w:t>★设备支持接入壁装和吊装警戒配件，警戒配件支持声光警戒功能，当人或车辆进入警戒区域后，警戒配件可发出红蓝灯警示，蜂鸣器报警。（以公安部检验报告为准）</w:t>
      </w:r>
    </w:p>
    <w:p>
      <w:pPr>
        <w:pStyle w:val="5"/>
        <w:numPr>
          <w:ilvl w:val="0"/>
          <w:numId w:val="0"/>
        </w:numPr>
        <w:ind w:left="420"/>
      </w:pPr>
      <w:r>
        <w:rPr>
          <w:rFonts w:hint="eastAsia"/>
        </w:rPr>
        <w:t>★夜间天气晴朗无遮挡，红外补光灯开启，可识别距离设备150m处的人体轮廓。（以公安部检验报告为准）</w:t>
      </w:r>
    </w:p>
    <w:p>
      <w:pPr>
        <w:pStyle w:val="5"/>
        <w:numPr>
          <w:ilvl w:val="0"/>
          <w:numId w:val="0"/>
        </w:numPr>
        <w:ind w:left="420"/>
      </w:pPr>
      <w:r>
        <w:rPr>
          <w:rFonts w:hint="eastAsia"/>
        </w:rPr>
        <w:t>★设备在专用聚焦模式下具有3种聚焦功能：前景聚焦、后景聚焦、区域聚焦。</w:t>
      </w:r>
    </w:p>
    <w:p>
      <w:pPr>
        <w:pStyle w:val="5"/>
        <w:numPr>
          <w:ilvl w:val="0"/>
          <w:numId w:val="0"/>
        </w:numPr>
        <w:ind w:left="420"/>
      </w:pPr>
      <w:r>
        <w:rPr>
          <w:rFonts w:hint="eastAsia"/>
        </w:rPr>
        <w:t>★设备内置8颗补光灯和防雨帽檐、1个RJ45网络接口、1路音频输入接口、1路音频输出接口、2路报警输入接口、1个SD卡插槽。设备采用DC36V供电。（以公安部检验报告为准）</w:t>
      </w: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三、投标文件的密封与递交</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1、投标文件的份数和签署</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投标文件应使用不能擦去的墨水书写或打印，由投标人加盖法人公章和法定代表人或法定代表人委托的代理人印鉴或签字。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2、投标文件的密封与标志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所有封袋上都应写明招标人名称、项目名称、投标人名称、卷别；</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所有投标文件都必须在封袋上加盖投标单位法人公章及其法定代表人或授权委托人的印鉴。</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3.1投标人应在投标须知中规定的时间之前将投标文件递交到招标文件前附表指定地点。</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3.2招标人可以按本文件规定以修改通知的方式，延长递交投标文件的截止日期。在上述情况下，招标人与投标人以前的在投标截止期方面的全部权力、责任和义务，将适用于延长后新的投标截止期。</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4、投标文件的修改与撤回</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4.1投标人可以在递交投标文件以后，在规定的投标截止期之前，以书面形式向招标人递交修改或撤回其投标文件的通知。在投标截止期以后，不得更改、撤回投标文件。</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4.2投标文件的修改应按本文件相关条款规定的要求编制、密封、标志和递交（密封袋上应标明“修改”字样）。</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4.3投标截止以后,在投标有效期内，未确定中标人前，投标人不得撤回投标文件。</w:t>
      </w:r>
      <w:bookmarkStart w:id="659" w:name="EB66450c37613b4d8bb5d2ef34d49a190f"/>
      <w:r>
        <w:rPr>
          <w:rFonts w:ascii="宋体" w:hAnsi="宋体"/>
          <w:szCs w:val="21"/>
        </w:rPr>
        <w:t xml:space="preserve"> </w:t>
      </w:r>
      <w:bookmarkEnd w:id="659"/>
      <w:bookmarkStart w:id="660" w:name="EB0f01764a82a04f44abcb858eaf46c6a5"/>
      <w:r>
        <w:rPr>
          <w:rFonts w:ascii="宋体" w:hAnsi="宋体"/>
          <w:szCs w:val="21"/>
        </w:rPr>
        <w:t xml:space="preserve"> </w:t>
      </w:r>
      <w:bookmarkEnd w:id="660"/>
    </w:p>
    <w:p>
      <w:pPr>
        <w:pStyle w:val="14"/>
      </w:pPr>
    </w:p>
    <w:p>
      <w:pPr>
        <w:autoSpaceDE w:val="0"/>
        <w:autoSpaceDN w:val="0"/>
        <w:adjustRightInd w:val="0"/>
        <w:snapToGrid w:val="0"/>
        <w:spacing w:line="480" w:lineRule="exact"/>
        <w:ind w:firstLine="561"/>
        <w:rPr>
          <w:rFonts w:ascii="宋体" w:hAnsi="宋体"/>
          <w:b/>
          <w:bCs/>
          <w:szCs w:val="21"/>
        </w:rPr>
      </w:pPr>
      <w:r>
        <w:rPr>
          <w:rFonts w:hint="eastAsia" w:ascii="宋体" w:hAnsi="宋体"/>
          <w:b/>
          <w:bCs/>
          <w:szCs w:val="21"/>
        </w:rPr>
        <w:t>四、评标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投标文件的评审工作在评标监督小组的监督下，由评标委员会负责进行。评标委员会的成员必须符合法律法规有关规定。评标委员会成员应认真阅读投标文件，严格依据国家和省市招标投标的法律法规精神和本招标文件规定的评标标准和方法进行评审、依法独立评标不得带有任何倾向性。评标活动遵循公平、公正、科学和择优的原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1.1评标委员会</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评标由招标人依法组建的评标委员会负责。评标委员会由有关技术、经济等方面的专家组成。</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1.2评审程序</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评标按照下列程序进行：1）评标准备；2）初步评审；3）详细评审；4）推荐中标候选人，撰写评标报告。</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1.3评标准备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1.3.1评标委员会成员签到</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评标委员会成员到达评标现场时应在签到表上签到以证明出席。</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1.3.2 评标委员会的分工</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评标委员会首先推选一名评标委员会负责人。评标委员会负责人负责评标活动的组织领导工作。评标委员会负责人在与其他评标委员会成员商议的基础上可以将评标委员会划分为技术组和商务组。</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1.3.3 熟悉文件资料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标委员会成员应认真研究招标文件，了解和熟悉招标目的、招标范围、主要合同条件、技术标准和要求、质量标准和工期要求，掌握评标标准和方法，熟悉本章及附件中包括的评标表格的使用，如果本章及附件所附的表格不能满足评标所需时，评标委员会应补充编制评标所需的表格，尤其是用于详细分析计算的表格。未在招标文件中规定的标准和方法不得作为评标的依据。</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1.4初步评审</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1.4.1响应性评审</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1.4.2算术错误修正</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1.4.3澄清、说明或补正</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在初步评审过程中，评标委员会应当就投标文件中不明确的内容要求投标人进行澄清．</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1.5投标过程中出现下列情况之一的将作为无效投标处理：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1、投标书未加盖单位法人章，无法定代表人或其授权委托人的签字；</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2、投标文件载明的货物包装方式、检验标准和方法等不符合招标文件的要求；</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3、投标文件提出了不能满足招标文件要求或招标人不能接受的工程验收、计量、价款结算支付办法；</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4、经评标委员会认定投标人的投标报价低于成本价的；</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5、投标人未按照招标文件的要求提供必须提交的相关资料的；</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6、投标文件附有招标人不能接受的条件；</w:t>
      </w:r>
    </w:p>
    <w:p>
      <w:pPr>
        <w:autoSpaceDE w:val="0"/>
        <w:autoSpaceDN w:val="0"/>
        <w:adjustRightInd w:val="0"/>
        <w:snapToGrid w:val="0"/>
        <w:spacing w:line="480" w:lineRule="exact"/>
        <w:ind w:firstLine="561"/>
        <w:rPr>
          <w:rFonts w:ascii="宋体" w:hAnsi="宋体"/>
          <w:b/>
          <w:szCs w:val="21"/>
        </w:rPr>
      </w:pPr>
      <w:r>
        <w:rPr>
          <w:rFonts w:hint="eastAsia" w:ascii="宋体" w:hAnsi="宋体"/>
          <w:b/>
          <w:szCs w:val="21"/>
        </w:rPr>
        <w:t>五、评标细则（满分100分）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本次评标按百分制评分，其中商务评审为60分，技术评审为40分。具体评分细则如下：</w:t>
      </w:r>
    </w:p>
    <w:p>
      <w:pPr>
        <w:autoSpaceDE w:val="0"/>
        <w:autoSpaceDN w:val="0"/>
        <w:adjustRightInd w:val="0"/>
        <w:snapToGrid w:val="0"/>
        <w:spacing w:line="480" w:lineRule="exact"/>
        <w:ind w:firstLine="561"/>
        <w:rPr>
          <w:rFonts w:ascii="宋体" w:hAnsi="宋体"/>
          <w:szCs w:val="21"/>
        </w:rPr>
      </w:pPr>
    </w:p>
    <w:p>
      <w:pPr>
        <w:autoSpaceDE w:val="0"/>
        <w:autoSpaceDN w:val="0"/>
        <w:adjustRightInd w:val="0"/>
        <w:snapToGrid w:val="0"/>
        <w:spacing w:line="480" w:lineRule="exact"/>
        <w:rPr>
          <w:rFonts w:ascii="宋体" w:hAnsi="宋体"/>
          <w:b/>
          <w:szCs w:val="21"/>
        </w:rPr>
      </w:pPr>
      <w:r>
        <w:rPr>
          <w:rFonts w:hint="eastAsia" w:ascii="宋体" w:hAnsi="宋体"/>
          <w:b/>
          <w:szCs w:val="21"/>
        </w:rPr>
        <w:t>总则</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评委会成员应严格按下列具体评审内容及相应分值客观、公正地进行评分。计算每个投标人的得分时，对所有评委的评分计算算术平均值作为该投标人的最终得分。</w:t>
      </w:r>
    </w:p>
    <w:p>
      <w:pPr>
        <w:autoSpaceDE w:val="0"/>
        <w:autoSpaceDN w:val="0"/>
        <w:adjustRightInd w:val="0"/>
        <w:snapToGrid w:val="0"/>
        <w:spacing w:line="480" w:lineRule="exact"/>
        <w:rPr>
          <w:rFonts w:ascii="宋体" w:hAnsi="宋体"/>
          <w:b/>
          <w:szCs w:val="21"/>
        </w:rPr>
      </w:pPr>
      <w:r>
        <w:rPr>
          <w:rFonts w:hint="eastAsia" w:ascii="宋体" w:hAnsi="宋体"/>
          <w:b/>
          <w:szCs w:val="21"/>
        </w:rPr>
        <w:t>&lt;一&gt;、商务评审得分（满分60分）</w:t>
      </w:r>
    </w:p>
    <w:p>
      <w:pPr>
        <w:autoSpaceDE w:val="0"/>
        <w:autoSpaceDN w:val="0"/>
        <w:adjustRightInd w:val="0"/>
        <w:snapToGrid w:val="0"/>
        <w:spacing w:line="480" w:lineRule="exact"/>
        <w:rPr>
          <w:rFonts w:ascii="宋体" w:hAnsi="宋体"/>
          <w:b/>
          <w:bCs/>
          <w:szCs w:val="21"/>
        </w:rPr>
      </w:pPr>
      <w:r>
        <w:rPr>
          <w:rFonts w:hint="eastAsia" w:ascii="宋体" w:hAnsi="宋体"/>
          <w:b/>
          <w:bCs/>
          <w:szCs w:val="21"/>
        </w:rPr>
        <w:t>1、报价评审得分（满分40分）</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报价得分（满分40分）：以所有有效投标人评标价的算术平均值（如投标人超过5家，则去掉一个最高价和一个最低价后计算算术平均值）下浮2%作为基准价得满分40分，其余投标人的评标价与基准价相比，投标人评标价每高基准价1%扣1分，每低基准价1%的扣0.5分，不足1%的，按插入法计算。（保留两位小数）。</w:t>
      </w:r>
    </w:p>
    <w:p>
      <w:pPr>
        <w:autoSpaceDE w:val="0"/>
        <w:autoSpaceDN w:val="0"/>
        <w:adjustRightInd w:val="0"/>
        <w:spacing w:line="480" w:lineRule="exact"/>
        <w:rPr>
          <w:rFonts w:ascii="宋体"/>
          <w:b/>
          <w:szCs w:val="21"/>
        </w:rPr>
      </w:pPr>
      <w:r>
        <w:rPr>
          <w:rFonts w:hint="eastAsia" w:ascii="宋体" w:hAnsi="宋体"/>
          <w:b/>
          <w:szCs w:val="21"/>
        </w:rPr>
        <w:t>2、商务条款评审得分</w:t>
      </w:r>
      <w:r>
        <w:rPr>
          <w:rFonts w:ascii="宋体" w:hAnsi="宋体"/>
          <w:szCs w:val="21"/>
        </w:rPr>
        <w:t xml:space="preserve">                                   </w:t>
      </w:r>
      <w:r>
        <w:rPr>
          <w:rFonts w:hint="eastAsia" w:ascii="宋体" w:hAnsi="宋体"/>
          <w:b/>
          <w:szCs w:val="21"/>
        </w:rPr>
        <w:t>（满分</w:t>
      </w:r>
      <w:r>
        <w:rPr>
          <w:rFonts w:ascii="宋体" w:hAnsi="宋体"/>
          <w:b/>
          <w:szCs w:val="21"/>
        </w:rPr>
        <w:t>1</w:t>
      </w:r>
      <w:r>
        <w:rPr>
          <w:rFonts w:hint="eastAsia" w:ascii="宋体" w:hAnsi="宋体"/>
          <w:b/>
          <w:szCs w:val="21"/>
        </w:rPr>
        <w:t>0分）</w:t>
      </w:r>
    </w:p>
    <w:p>
      <w:pPr>
        <w:autoSpaceDE w:val="0"/>
        <w:autoSpaceDN w:val="0"/>
        <w:adjustRightInd w:val="0"/>
        <w:spacing w:line="480" w:lineRule="exact"/>
        <w:ind w:firstLine="561"/>
        <w:rPr>
          <w:rFonts w:ascii="宋体" w:hAnsi="宋体" w:cs="宋体"/>
          <w:bCs/>
          <w:kern w:val="0"/>
          <w:szCs w:val="21"/>
        </w:rPr>
      </w:pPr>
      <w:r>
        <w:rPr>
          <w:rFonts w:hint="eastAsia" w:ascii="宋体" w:hAnsi="宋体"/>
          <w:szCs w:val="21"/>
        </w:rPr>
        <w:t>A、投标人或制造商</w:t>
      </w:r>
      <w:r>
        <w:rPr>
          <w:rFonts w:hint="eastAsia" w:ascii="宋体" w:hAnsi="宋体" w:cs="宋体"/>
          <w:kern w:val="0"/>
          <w:szCs w:val="21"/>
        </w:rPr>
        <w:t>须具有ISO9001质量管理体系认证证书、ISO14001环境管理体系认证证书、ISO45001职业健康安全管理体系认证证书，有1份得1分，最高得3分。（提供认证证书复印件加盖公章）</w:t>
      </w:r>
    </w:p>
    <w:p>
      <w:pPr>
        <w:autoSpaceDE w:val="0"/>
        <w:autoSpaceDN w:val="0"/>
        <w:adjustRightInd w:val="0"/>
        <w:spacing w:line="480" w:lineRule="exact"/>
        <w:ind w:firstLine="561"/>
        <w:rPr>
          <w:rFonts w:ascii="宋体" w:hAnsi="宋体"/>
          <w:szCs w:val="21"/>
        </w:rPr>
      </w:pPr>
      <w:r>
        <w:rPr>
          <w:rFonts w:hint="eastAsia" w:ascii="宋体" w:hAnsi="宋体" w:cs="宋体"/>
          <w:bCs/>
          <w:kern w:val="0"/>
          <w:szCs w:val="21"/>
        </w:rPr>
        <w:t>B、</w:t>
      </w:r>
      <w:r>
        <w:rPr>
          <w:rFonts w:hint="eastAsia" w:ascii="宋体" w:hAnsi="宋体"/>
          <w:szCs w:val="21"/>
        </w:rPr>
        <w:t xml:space="preserve">投标人或制造商获得ITSS证书（信息技术服务标准符合性证书），有得4分，其余不得分。    </w:t>
      </w:r>
    </w:p>
    <w:p>
      <w:pPr>
        <w:autoSpaceDE w:val="0"/>
        <w:autoSpaceDN w:val="0"/>
        <w:adjustRightInd w:val="0"/>
        <w:spacing w:line="480" w:lineRule="exact"/>
        <w:ind w:firstLine="561"/>
        <w:rPr>
          <w:rFonts w:ascii="宋体" w:hAnsi="宋体"/>
          <w:szCs w:val="21"/>
        </w:rPr>
      </w:pPr>
      <w:r>
        <w:rPr>
          <w:rFonts w:hint="eastAsia" w:ascii="宋体" w:hAnsi="宋体"/>
          <w:szCs w:val="21"/>
        </w:rPr>
        <w:t xml:space="preserve">C、投标人或制造商获得具备对应软件著作权认定证书（如综合管理平台、人力资源、合同管理、安全生产管理等）有得3分，其余不得分。                          </w:t>
      </w:r>
    </w:p>
    <w:p>
      <w:pPr>
        <w:autoSpaceDE w:val="0"/>
        <w:autoSpaceDN w:val="0"/>
        <w:adjustRightInd w:val="0"/>
        <w:snapToGrid w:val="0"/>
        <w:spacing w:line="480" w:lineRule="exact"/>
        <w:rPr>
          <w:rFonts w:ascii="宋体" w:hAnsi="宋体"/>
          <w:b/>
          <w:bCs/>
          <w:szCs w:val="21"/>
        </w:rPr>
      </w:pPr>
      <w:r>
        <w:rPr>
          <w:rFonts w:hint="eastAsia" w:ascii="宋体" w:hAnsi="宋体"/>
          <w:b/>
          <w:bCs/>
          <w:szCs w:val="21"/>
        </w:rPr>
        <w:t>2、业绩得分（满分10分）</w:t>
      </w:r>
    </w:p>
    <w:p>
      <w:pPr>
        <w:autoSpaceDE w:val="0"/>
        <w:autoSpaceDN w:val="0"/>
        <w:adjustRightInd w:val="0"/>
        <w:snapToGrid w:val="0"/>
        <w:spacing w:line="480" w:lineRule="exact"/>
        <w:ind w:firstLine="561"/>
        <w:rPr>
          <w:rFonts w:ascii="宋体" w:hAnsi="宋体" w:cs="宋体"/>
          <w:kern w:val="0"/>
          <w:szCs w:val="21"/>
        </w:rPr>
      </w:pPr>
      <w:r>
        <w:rPr>
          <w:rFonts w:hint="eastAsia" w:ascii="宋体" w:hAnsi="宋体" w:cs="宋体"/>
          <w:kern w:val="0"/>
          <w:szCs w:val="21"/>
        </w:rPr>
        <w:t>提供已完工的50万以上类似项目案例，1个得2.5分，</w:t>
      </w:r>
      <w:r>
        <w:rPr>
          <w:rFonts w:hint="eastAsia" w:ascii="宋体" w:hAnsi="宋体" w:cs="宋体"/>
          <w:szCs w:val="21"/>
        </w:rPr>
        <w:t>提供合同原件加盖公章。</w:t>
      </w:r>
      <w:r>
        <w:rPr>
          <w:rFonts w:hint="eastAsia" w:ascii="宋体" w:hAnsi="宋体" w:cs="宋体"/>
          <w:kern w:val="0"/>
          <w:szCs w:val="21"/>
        </w:rPr>
        <w:t>（满分10分）</w:t>
      </w:r>
    </w:p>
    <w:p>
      <w:pPr>
        <w:autoSpaceDE w:val="0"/>
        <w:autoSpaceDN w:val="0"/>
        <w:adjustRightInd w:val="0"/>
        <w:snapToGrid w:val="0"/>
        <w:spacing w:line="480" w:lineRule="exact"/>
        <w:rPr>
          <w:rFonts w:ascii="宋体" w:hAnsi="宋体"/>
          <w:b/>
          <w:szCs w:val="21"/>
        </w:rPr>
      </w:pPr>
      <w:r>
        <w:rPr>
          <w:rFonts w:hint="eastAsia" w:ascii="宋体" w:hAnsi="宋体"/>
          <w:b/>
          <w:szCs w:val="21"/>
        </w:rPr>
        <w:t>&lt;二&gt;、技术评审得分（满分40分）</w:t>
      </w:r>
    </w:p>
    <w:p>
      <w:pPr>
        <w:autoSpaceDE w:val="0"/>
        <w:autoSpaceDN w:val="0"/>
        <w:adjustRightInd w:val="0"/>
        <w:spacing w:line="480" w:lineRule="exact"/>
        <w:ind w:firstLine="561"/>
        <w:rPr>
          <w:rFonts w:ascii="宋体"/>
          <w:b/>
          <w:bCs/>
          <w:szCs w:val="21"/>
        </w:rPr>
      </w:pPr>
      <w:r>
        <w:rPr>
          <w:rFonts w:ascii="宋体" w:hAnsi="宋体"/>
          <w:b/>
          <w:bCs/>
          <w:szCs w:val="21"/>
        </w:rPr>
        <w:t>1</w:t>
      </w:r>
      <w:r>
        <w:rPr>
          <w:rFonts w:hint="eastAsia" w:ascii="宋体" w:hAnsi="宋体"/>
          <w:b/>
          <w:bCs/>
          <w:szCs w:val="21"/>
        </w:rPr>
        <w:t>、技术文件编制齐全性和响应性</w:t>
      </w:r>
      <w:r>
        <w:rPr>
          <w:rFonts w:ascii="宋体" w:hAnsi="宋体"/>
          <w:b/>
          <w:bCs/>
          <w:szCs w:val="21"/>
        </w:rPr>
        <w:t xml:space="preserve">                              </w:t>
      </w:r>
      <w:r>
        <w:rPr>
          <w:rFonts w:hint="eastAsia" w:ascii="宋体" w:hAnsi="宋体"/>
          <w:b/>
          <w:bCs/>
          <w:szCs w:val="21"/>
        </w:rPr>
        <w:t>（满分4分）</w:t>
      </w:r>
    </w:p>
    <w:p>
      <w:pPr>
        <w:autoSpaceDE w:val="0"/>
        <w:autoSpaceDN w:val="0"/>
        <w:adjustRightInd w:val="0"/>
        <w:spacing w:line="480" w:lineRule="exact"/>
        <w:ind w:firstLine="561"/>
        <w:rPr>
          <w:rFonts w:ascii="宋体" w:hAnsi="宋体"/>
          <w:szCs w:val="21"/>
        </w:rPr>
      </w:pPr>
      <w:r>
        <w:rPr>
          <w:rFonts w:hint="eastAsia" w:ascii="宋体" w:hAnsi="宋体"/>
          <w:szCs w:val="21"/>
        </w:rPr>
        <w:t>有技术参数响应表，由评标委员会根据投标货物、功能服务的性能满足招标文件的技术要求的情况打分。所有技术条款满足招标文件要求的，得基本分4分。（4分）</w:t>
      </w:r>
    </w:p>
    <w:p>
      <w:pPr>
        <w:pStyle w:val="3"/>
        <w:ind w:left="0" w:firstLine="211" w:firstLineChars="100"/>
        <w:rPr>
          <w:rFonts w:ascii="宋体" w:hAnsi="宋体" w:eastAsia="宋体"/>
          <w:b/>
          <w:bCs/>
          <w:sz w:val="21"/>
          <w:szCs w:val="21"/>
        </w:rPr>
      </w:pPr>
      <w:r>
        <w:rPr>
          <w:rFonts w:hint="eastAsia" w:ascii="宋体" w:hAnsi="宋体" w:eastAsia="宋体"/>
          <w:b/>
          <w:bCs/>
          <w:sz w:val="21"/>
          <w:szCs w:val="21"/>
        </w:rPr>
        <w:t xml:space="preserve">   2、安全要求                                                 （满分4分）</w:t>
      </w:r>
    </w:p>
    <w:p>
      <w:pPr>
        <w:pStyle w:val="7"/>
        <w:spacing w:line="360" w:lineRule="auto"/>
        <w:ind w:firstLine="420" w:firstLineChars="200"/>
        <w:rPr>
          <w:rFonts w:ascii="宋体" w:hAnsi="宋体" w:eastAsia="宋体"/>
          <w:sz w:val="21"/>
          <w:szCs w:val="21"/>
        </w:rPr>
      </w:pPr>
      <w:r>
        <w:rPr>
          <w:rFonts w:hint="eastAsia" w:ascii="宋体" w:hAnsi="宋体" w:eastAsia="宋体"/>
          <w:sz w:val="21"/>
          <w:szCs w:val="21"/>
        </w:rPr>
        <w:t>根据系统安全方案设计的完善合理、先进性、安全性和稳定性等，对照招标要求的“安全性要求”章节，评委根据要求进行打分，全部满足要求的得6分，部分满足要求的得3分。</w:t>
      </w:r>
    </w:p>
    <w:p>
      <w:pPr>
        <w:autoSpaceDE w:val="0"/>
        <w:autoSpaceDN w:val="0"/>
        <w:adjustRightInd w:val="0"/>
        <w:spacing w:line="480" w:lineRule="exact"/>
        <w:ind w:firstLine="561"/>
        <w:rPr>
          <w:rFonts w:ascii="宋体" w:hAnsi="宋体"/>
          <w:szCs w:val="21"/>
        </w:rPr>
      </w:pPr>
      <w:r>
        <w:rPr>
          <w:rFonts w:hint="eastAsia" w:ascii="宋体" w:hAnsi="宋体"/>
          <w:b/>
          <w:bCs/>
          <w:szCs w:val="21"/>
        </w:rPr>
        <w:t>3、现场演示                                                （满分10分）</w:t>
      </w:r>
    </w:p>
    <w:p>
      <w:pPr>
        <w:autoSpaceDE w:val="0"/>
        <w:autoSpaceDN w:val="0"/>
        <w:adjustRightInd w:val="0"/>
        <w:spacing w:line="480" w:lineRule="exact"/>
        <w:ind w:firstLine="561"/>
        <w:rPr>
          <w:rFonts w:ascii="宋体" w:hAnsi="宋体" w:cs="宋体"/>
          <w:kern w:val="0"/>
          <w:szCs w:val="21"/>
        </w:rPr>
      </w:pPr>
      <w:r>
        <w:rPr>
          <w:rFonts w:hint="eastAsia" w:ascii="宋体" w:hAnsi="宋体" w:cs="仿宋"/>
          <w:color w:val="000000"/>
        </w:rPr>
        <w:t>1</w:t>
      </w:r>
      <w:r>
        <w:rPr>
          <w:rFonts w:hint="eastAsia" w:ascii="宋体" w:hAnsi="宋体" w:cs="宋体"/>
          <w:kern w:val="0"/>
          <w:szCs w:val="21"/>
        </w:rPr>
        <w:t>、系统安全演示：根据招标要求，演示一键检查系统异常情况记录及防护日志功能；演示密码安全设置及密码修改定期提醒；演示离开锁定设定；演示系统对通讯录、内部文档、工资条、公告等敏感内容的水印设置，以及移动端和PC端分别开启关闭水印功能；系统审计管理员可对系统登录日志应用日志进行审计、查询等操作。2分</w:t>
      </w:r>
    </w:p>
    <w:p>
      <w:pPr>
        <w:autoSpaceDE w:val="0"/>
        <w:autoSpaceDN w:val="0"/>
        <w:adjustRightInd w:val="0"/>
        <w:spacing w:line="480" w:lineRule="exact"/>
        <w:ind w:firstLine="561"/>
        <w:rPr>
          <w:rFonts w:ascii="宋体" w:hAnsi="宋体" w:cs="宋体"/>
          <w:kern w:val="0"/>
          <w:szCs w:val="21"/>
        </w:rPr>
      </w:pPr>
      <w:r>
        <w:rPr>
          <w:rFonts w:hint="eastAsia" w:ascii="宋体" w:hAnsi="宋体" w:cs="宋体"/>
          <w:kern w:val="0"/>
          <w:szCs w:val="21"/>
        </w:rPr>
        <w:t>2、流程配置演示：根据招标要求，演示流程可视化的制作过程，流程图自动生成，无需手动连线。2分</w:t>
      </w:r>
    </w:p>
    <w:p>
      <w:pPr>
        <w:autoSpaceDE w:val="0"/>
        <w:autoSpaceDN w:val="0"/>
        <w:adjustRightInd w:val="0"/>
        <w:spacing w:line="480" w:lineRule="exact"/>
        <w:ind w:firstLine="561"/>
        <w:rPr>
          <w:rFonts w:ascii="宋体" w:hAnsi="宋体" w:cs="宋体"/>
          <w:kern w:val="0"/>
          <w:szCs w:val="21"/>
        </w:rPr>
      </w:pPr>
      <w:r>
        <w:rPr>
          <w:rFonts w:hint="eastAsia" w:ascii="宋体" w:hAnsi="宋体" w:cs="宋体"/>
          <w:kern w:val="0"/>
          <w:szCs w:val="21"/>
        </w:rPr>
        <w:t>3、流程责任模型演示：根据招标要求，演示流程制作时融入管理中的各个角色（责任者、审核者、咨询者、知会者）及相关责任的模型展示，以及前台流程使用时查看角色及职责的效果。2分</w:t>
      </w:r>
    </w:p>
    <w:p>
      <w:pPr>
        <w:autoSpaceDE w:val="0"/>
        <w:autoSpaceDN w:val="0"/>
        <w:adjustRightInd w:val="0"/>
        <w:spacing w:line="480" w:lineRule="exact"/>
        <w:ind w:firstLine="561"/>
        <w:rPr>
          <w:rFonts w:ascii="宋体" w:hAnsi="宋体" w:cs="宋体"/>
          <w:kern w:val="0"/>
          <w:szCs w:val="21"/>
        </w:rPr>
      </w:pPr>
      <w:r>
        <w:rPr>
          <w:rFonts w:hint="eastAsia" w:ascii="宋体" w:hAnsi="宋体" w:cs="宋体"/>
          <w:kern w:val="0"/>
          <w:szCs w:val="21"/>
        </w:rPr>
        <w:t>4、自定义处理动作封装演示：根据招标要求，将领导常用的审批处理动作，封装成一个按钮，通过点击，即可完成一系列操作动作。如：某一领导经常需要将审批流程会签至办公室主任，则可以在后台新签“会签办公室主任”动作按键，审批人点击该按键，流程自动会签办公室主任。2分</w:t>
      </w:r>
    </w:p>
    <w:p>
      <w:pPr>
        <w:autoSpaceDE w:val="0"/>
        <w:autoSpaceDN w:val="0"/>
        <w:adjustRightInd w:val="0"/>
        <w:spacing w:line="480" w:lineRule="exact"/>
        <w:ind w:firstLine="561"/>
        <w:rPr>
          <w:rFonts w:ascii="宋体" w:hAnsi="宋体" w:cs="宋体"/>
          <w:kern w:val="0"/>
          <w:szCs w:val="21"/>
        </w:rPr>
      </w:pPr>
      <w:r>
        <w:rPr>
          <w:rFonts w:hint="eastAsia" w:ascii="宋体" w:hAnsi="宋体" w:cs="宋体"/>
          <w:kern w:val="0"/>
          <w:szCs w:val="21"/>
        </w:rPr>
        <w:t>5、领导常用语演示：根据招标要求，演示领导常用语组合生成，领导选择需要协助批示的人员或者部门后，自动生成“请XXX批示”的审批意见。2分</w:t>
      </w:r>
    </w:p>
    <w:p>
      <w:pPr>
        <w:autoSpaceDE w:val="0"/>
        <w:autoSpaceDN w:val="0"/>
        <w:adjustRightInd w:val="0"/>
        <w:spacing w:line="480" w:lineRule="exact"/>
        <w:ind w:firstLine="561"/>
        <w:rPr>
          <w:rFonts w:ascii="宋体" w:hAnsi="宋体"/>
          <w:b/>
          <w:bCs/>
          <w:szCs w:val="21"/>
        </w:rPr>
      </w:pPr>
      <w:r>
        <w:rPr>
          <w:rFonts w:hint="eastAsia" w:ascii="宋体" w:hAnsi="宋体"/>
          <w:b/>
          <w:bCs/>
          <w:szCs w:val="21"/>
        </w:rPr>
        <w:t>3、项目实施与服务                                       （满分22分）</w:t>
      </w:r>
      <w:r>
        <w:rPr>
          <w:rFonts w:hint="eastAsia" w:ascii="宋体" w:hAnsi="宋体"/>
          <w:b/>
          <w:bCs/>
          <w:szCs w:val="21"/>
        </w:rPr>
        <w:tab/>
      </w:r>
    </w:p>
    <w:p>
      <w:pPr>
        <w:autoSpaceDE w:val="0"/>
        <w:autoSpaceDN w:val="0"/>
        <w:adjustRightInd w:val="0"/>
        <w:spacing w:line="360" w:lineRule="auto"/>
        <w:ind w:firstLine="561"/>
        <w:rPr>
          <w:rFonts w:ascii="宋体" w:hAnsi="宋体"/>
          <w:szCs w:val="21"/>
        </w:rPr>
      </w:pPr>
      <w:r>
        <w:rPr>
          <w:rFonts w:hint="eastAsia" w:ascii="宋体" w:hAnsi="宋体"/>
          <w:szCs w:val="21"/>
        </w:rPr>
        <w:t>（1）由评标委员会根据投标人的保修期进行打分。少于24个月的按否决投标处理，承诺保修期每延长1年加1分，最多加2分。（提供承诺书）（2分）</w:t>
      </w:r>
    </w:p>
    <w:p>
      <w:pPr>
        <w:autoSpaceDE w:val="0"/>
        <w:autoSpaceDN w:val="0"/>
        <w:adjustRightInd w:val="0"/>
        <w:spacing w:line="360" w:lineRule="auto"/>
        <w:ind w:firstLine="561"/>
        <w:rPr>
          <w:rFonts w:ascii="宋体" w:hAnsi="宋体"/>
          <w:szCs w:val="21"/>
        </w:rPr>
      </w:pPr>
      <w:r>
        <w:rPr>
          <w:rFonts w:hint="eastAsia" w:ascii="宋体" w:hAnsi="宋体"/>
          <w:szCs w:val="21"/>
        </w:rPr>
        <w:t>（2）投标人制定了合理的项目实施计划，包括时间节点、里程碑等，以确保项目能够按时完成，优得（4，6]分，良得（2，3]分，一般得（0，1]，无内容不得分。（6分）</w:t>
      </w:r>
    </w:p>
    <w:p>
      <w:pPr>
        <w:autoSpaceDE w:val="0"/>
        <w:autoSpaceDN w:val="0"/>
        <w:adjustRightInd w:val="0"/>
        <w:spacing w:line="360" w:lineRule="auto"/>
        <w:ind w:firstLine="561"/>
        <w:rPr>
          <w:rFonts w:ascii="宋体" w:hAnsi="宋体"/>
          <w:szCs w:val="21"/>
        </w:rPr>
      </w:pPr>
      <w:r>
        <w:rPr>
          <w:rFonts w:hint="eastAsia" w:ascii="宋体" w:hAnsi="宋体"/>
          <w:szCs w:val="21"/>
        </w:rPr>
        <w:t>（3）投标人的售后服务支持方案是否完善，包括技术支持、培训、维护等方面的内容，以确保项目交付后能够得到持续的支持和服务，优得（4，6]分，良得（2，3]分，一般得（0，1]，无内容不得分。（6分）</w:t>
      </w:r>
    </w:p>
    <w:p>
      <w:pPr>
        <w:autoSpaceDE w:val="0"/>
        <w:autoSpaceDN w:val="0"/>
        <w:adjustRightInd w:val="0"/>
        <w:spacing w:line="360" w:lineRule="auto"/>
        <w:ind w:firstLine="561"/>
        <w:rPr>
          <w:rFonts w:ascii="宋体" w:hAnsi="宋体"/>
          <w:szCs w:val="21"/>
        </w:rPr>
      </w:pPr>
      <w:r>
        <w:rPr>
          <w:rFonts w:hint="eastAsia" w:ascii="宋体" w:hAnsi="宋体"/>
          <w:szCs w:val="21"/>
        </w:rPr>
        <w:t>（4）对江苏长江水务OA协同办公系统建设整体需求分析与理解，优得（6，8]分，良得（3，5]分，一般得（0，2]，无内容不得分。（8分）</w:t>
      </w:r>
    </w:p>
    <w:p>
      <w:pPr>
        <w:autoSpaceDE w:val="0"/>
        <w:autoSpaceDN w:val="0"/>
        <w:adjustRightInd w:val="0"/>
        <w:snapToGrid w:val="0"/>
        <w:spacing w:line="480" w:lineRule="exact"/>
        <w:rPr>
          <w:rFonts w:ascii="宋体" w:hAnsi="宋体"/>
          <w:szCs w:val="21"/>
        </w:rPr>
      </w:pPr>
      <w:r>
        <w:rPr>
          <w:rFonts w:hint="eastAsia" w:ascii="宋体" w:hAnsi="宋体"/>
          <w:b/>
          <w:bCs/>
          <w:szCs w:val="21"/>
        </w:rPr>
        <w:t>六、定标</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1、评标委员会完成评标后，应当向招标人提出书面评标报告，阐明评标委员会对各投标文件的评审和比较意见，并按照招标文件中规定的评标方法，推荐3名有排序的合格中标候选人。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2、排序原则：本次评标采用综合评分法，评标委员会通过对商务、技术等因素的综合评审进行打分，综合得分最高的投标人排名第一，依此类推确定排名顺序，按排名顺序先后推荐为中标候选人。</w:t>
      </w:r>
    </w:p>
    <w:p>
      <w:pPr>
        <w:autoSpaceDE w:val="0"/>
        <w:autoSpaceDN w:val="0"/>
        <w:adjustRightInd w:val="0"/>
        <w:snapToGrid w:val="0"/>
        <w:spacing w:line="480" w:lineRule="exact"/>
        <w:ind w:firstLine="561"/>
        <w:rPr>
          <w:rFonts w:ascii="宋体" w:hAnsi="宋体"/>
          <w:szCs w:val="21"/>
        </w:rPr>
      </w:pPr>
      <w:r>
        <w:rPr>
          <w:rFonts w:hint="eastAsia" w:ascii="宋体" w:hAnsi="宋体"/>
          <w:szCs w:val="21"/>
        </w:rPr>
        <w:t>3、确定中标人的原则：招标人按照评委会的书面评标报告中的中标候选人排序，确定排名第一的为中标人。当排名第一的中标候选人放弃中标、因不可抗力提出不能履行合同，招标人可以确定排名第二的中标候选人为中标人；排名第二的中标候选人因同样的原因不能签订合同的，招标人可以确定排名第三的中标候选人为中标人。</w:t>
      </w:r>
    </w:p>
    <w:p>
      <w:pPr>
        <w:autoSpaceDE w:val="0"/>
        <w:autoSpaceDN w:val="0"/>
        <w:adjustRightInd w:val="0"/>
        <w:snapToGrid w:val="0"/>
        <w:spacing w:line="480" w:lineRule="exact"/>
        <w:rPr>
          <w:rFonts w:ascii="宋体" w:hAnsi="宋体"/>
          <w:szCs w:val="21"/>
        </w:rPr>
      </w:pPr>
    </w:p>
    <w:p>
      <w:pPr>
        <w:autoSpaceDE w:val="0"/>
        <w:autoSpaceDN w:val="0"/>
        <w:adjustRightInd w:val="0"/>
        <w:snapToGrid w:val="0"/>
        <w:spacing w:line="480" w:lineRule="exact"/>
        <w:rPr>
          <w:rFonts w:ascii="宋体" w:hAnsi="宋体"/>
          <w:b/>
          <w:bCs/>
          <w:szCs w:val="21"/>
        </w:rPr>
      </w:pPr>
      <w:r>
        <w:rPr>
          <w:rFonts w:hint="eastAsia" w:ascii="宋体" w:hAnsi="宋体"/>
          <w:b/>
          <w:bCs/>
          <w:szCs w:val="21"/>
        </w:rPr>
        <w:t>七、通用合同条款：</w:t>
      </w:r>
    </w:p>
    <w:p>
      <w:pPr>
        <w:widowControl/>
        <w:jc w:val="left"/>
        <w:rPr>
          <w:rStyle w:val="21"/>
          <w:rFonts w:ascii="宋体" w:hAnsi="宋体" w:eastAsia="宋体" w:cs="宋体"/>
          <w:color w:val="000000" w:themeColor="text1"/>
          <w:sz w:val="32"/>
          <w:szCs w:val="32"/>
          <w14:textFill>
            <w14:solidFill>
              <w14:schemeClr w14:val="tx1"/>
            </w14:solidFill>
          </w14:textFill>
        </w:rPr>
      </w:pPr>
      <w:r>
        <w:rPr>
          <w:rStyle w:val="21"/>
          <w:rFonts w:hint="eastAsia" w:ascii="宋体" w:hAnsi="宋体" w:eastAsia="宋体" w:cs="宋体"/>
          <w:color w:val="000000" w:themeColor="text1"/>
          <w:sz w:val="32"/>
          <w:szCs w:val="32"/>
          <w14:textFill>
            <w14:solidFill>
              <w14:schemeClr w14:val="tx1"/>
            </w14:solidFill>
          </w14:textFill>
        </w:rPr>
        <w:t>合同编号：</w:t>
      </w:r>
    </w:p>
    <w:p>
      <w:pPr>
        <w:pStyle w:val="3"/>
        <w:rPr>
          <w:rStyle w:val="21"/>
          <w:rFonts w:ascii="宋体" w:hAnsi="宋体" w:eastAsia="宋体" w:cs="宋体"/>
          <w:color w:val="000000" w:themeColor="text1"/>
          <w:sz w:val="32"/>
          <w:szCs w:val="32"/>
          <w14:textFill>
            <w14:solidFill>
              <w14:schemeClr w14:val="tx1"/>
            </w14:solidFill>
          </w14:textFill>
        </w:rPr>
      </w:pPr>
    </w:p>
    <w:p>
      <w:pPr>
        <w:pStyle w:val="7"/>
        <w:rPr>
          <w:rStyle w:val="21"/>
          <w:rFonts w:ascii="宋体" w:hAnsi="宋体" w:eastAsia="宋体" w:cs="宋体"/>
          <w:color w:val="000000" w:themeColor="text1"/>
          <w:sz w:val="32"/>
          <w:szCs w:val="32"/>
          <w14:textFill>
            <w14:solidFill>
              <w14:schemeClr w14:val="tx1"/>
            </w14:solidFill>
          </w14:textFill>
        </w:rPr>
      </w:pPr>
    </w:p>
    <w:p>
      <w:pPr>
        <w:pStyle w:val="7"/>
        <w:rPr>
          <w:rStyle w:val="21"/>
          <w:rFonts w:ascii="宋体" w:hAnsi="宋体" w:eastAsia="宋体" w:cs="宋体"/>
          <w:color w:val="000000" w:themeColor="text1"/>
          <w:sz w:val="32"/>
          <w:szCs w:val="32"/>
          <w14:textFill>
            <w14:solidFill>
              <w14:schemeClr w14:val="tx1"/>
            </w14:solidFill>
          </w14:textFill>
        </w:rPr>
      </w:pPr>
    </w:p>
    <w:p>
      <w:pPr>
        <w:pStyle w:val="7"/>
        <w:rPr>
          <w:rStyle w:val="21"/>
          <w:rFonts w:ascii="宋体" w:hAnsi="宋体" w:eastAsia="宋体" w:cs="宋体"/>
          <w:color w:val="000000" w:themeColor="text1"/>
          <w:sz w:val="32"/>
          <w:szCs w:val="32"/>
          <w14:textFill>
            <w14:solidFill>
              <w14:schemeClr w14:val="tx1"/>
            </w14:solidFill>
          </w14:textFill>
        </w:rPr>
      </w:pPr>
    </w:p>
    <w:p>
      <w:pPr>
        <w:pStyle w:val="7"/>
        <w:rPr>
          <w:rStyle w:val="21"/>
          <w:rFonts w:ascii="宋体" w:hAnsi="宋体" w:eastAsia="宋体" w:cs="宋体"/>
          <w:color w:val="000000" w:themeColor="text1"/>
          <w:sz w:val="32"/>
          <w:szCs w:val="32"/>
          <w14:textFill>
            <w14:solidFill>
              <w14:schemeClr w14:val="tx1"/>
            </w14:solidFill>
          </w14:textFill>
        </w:rPr>
      </w:pPr>
    </w:p>
    <w:p>
      <w:pPr>
        <w:pStyle w:val="7"/>
        <w:rPr>
          <w:rStyle w:val="21"/>
          <w:rFonts w:ascii="宋体" w:hAnsi="宋体" w:eastAsia="宋体" w:cs="宋体"/>
          <w:color w:val="000000" w:themeColor="text1"/>
          <w:sz w:val="32"/>
          <w:szCs w:val="32"/>
          <w14:textFill>
            <w14:solidFill>
              <w14:schemeClr w14:val="tx1"/>
            </w14:solidFill>
          </w14:textFill>
        </w:rPr>
      </w:pPr>
    </w:p>
    <w:p>
      <w:pPr>
        <w:pStyle w:val="22"/>
        <w:spacing w:line="360" w:lineRule="auto"/>
        <w:jc w:val="center"/>
        <w:rPr>
          <w:rFonts w:ascii="黑体" w:hAnsi="黑体" w:eastAsia="黑体" w:cs="宋体-简"/>
          <w:b/>
          <w:bCs/>
          <w:color w:val="auto"/>
          <w:sz w:val="44"/>
          <w:szCs w:val="44"/>
          <w:lang w:val="zh-Hans" w:eastAsia="zh-Hans"/>
        </w:rPr>
      </w:pPr>
    </w:p>
    <w:p>
      <w:pPr>
        <w:pStyle w:val="22"/>
        <w:spacing w:line="480" w:lineRule="auto"/>
        <w:jc w:val="center"/>
        <w:rPr>
          <w:rFonts w:ascii="黑体" w:hAnsi="黑体" w:eastAsia="黑体" w:cs="宋体-简"/>
          <w:b/>
          <w:bCs/>
          <w:color w:val="auto"/>
          <w:sz w:val="48"/>
          <w:szCs w:val="48"/>
        </w:rPr>
      </w:pPr>
      <w:r>
        <w:rPr>
          <w:rFonts w:hint="eastAsia" w:ascii="黑体" w:hAnsi="黑体" w:eastAsia="黑体" w:cs="宋体-简"/>
          <w:b/>
          <w:bCs/>
          <w:color w:val="auto"/>
          <w:sz w:val="48"/>
          <w:szCs w:val="48"/>
        </w:rPr>
        <w:t>江苏长江水务股份有限公司</w:t>
      </w:r>
    </w:p>
    <w:p>
      <w:pPr>
        <w:pStyle w:val="22"/>
        <w:spacing w:line="480" w:lineRule="auto"/>
        <w:jc w:val="center"/>
        <w:rPr>
          <w:rFonts w:ascii="黑体" w:hAnsi="黑体" w:eastAsia="黑体" w:cs="宋体-简"/>
          <w:b/>
          <w:bCs/>
          <w:color w:val="auto"/>
          <w:sz w:val="44"/>
          <w:szCs w:val="44"/>
        </w:rPr>
      </w:pPr>
      <w:r>
        <w:rPr>
          <w:rFonts w:hint="eastAsia" w:ascii="黑体" w:hAnsi="黑体" w:eastAsia="黑体" w:cs="宋体-简"/>
          <w:b/>
          <w:bCs/>
          <w:color w:val="auto"/>
          <w:sz w:val="44"/>
          <w:szCs w:val="44"/>
        </w:rPr>
        <w:t>“【OA协同办公系统项目】”</w:t>
      </w:r>
    </w:p>
    <w:p>
      <w:pPr>
        <w:pStyle w:val="22"/>
        <w:spacing w:line="480" w:lineRule="auto"/>
        <w:jc w:val="center"/>
        <w:rPr>
          <w:rFonts w:ascii="黑体" w:hAnsi="黑体" w:eastAsia="黑体" w:cs="宋体-简"/>
          <w:b/>
          <w:bCs/>
          <w:color w:val="auto"/>
          <w:sz w:val="44"/>
          <w:szCs w:val="44"/>
        </w:rPr>
      </w:pPr>
      <w:r>
        <w:rPr>
          <w:rFonts w:hint="eastAsia" w:ascii="黑体" w:hAnsi="黑体" w:eastAsia="黑体" w:cs="宋体-简"/>
          <w:b/>
          <w:bCs/>
          <w:color w:val="auto"/>
          <w:sz w:val="44"/>
          <w:szCs w:val="44"/>
        </w:rPr>
        <w:t>合同</w:t>
      </w:r>
    </w:p>
    <w:p>
      <w:pPr>
        <w:pStyle w:val="22"/>
        <w:spacing w:line="360" w:lineRule="auto"/>
        <w:jc w:val="center"/>
        <w:rPr>
          <w:rFonts w:ascii="黑体" w:hAnsi="黑体" w:eastAsia="黑体" w:cs="宋体-简"/>
          <w:b/>
          <w:bCs/>
          <w:color w:val="auto"/>
          <w:sz w:val="44"/>
          <w:szCs w:val="44"/>
        </w:rPr>
      </w:pPr>
    </w:p>
    <w:p>
      <w:pPr>
        <w:pStyle w:val="22"/>
        <w:spacing w:line="360" w:lineRule="auto"/>
        <w:jc w:val="center"/>
        <w:rPr>
          <w:rFonts w:ascii="黑体" w:hAnsi="黑体" w:eastAsia="黑体" w:cs="宋体-简"/>
          <w:b/>
          <w:bCs/>
          <w:color w:val="auto"/>
          <w:sz w:val="44"/>
          <w:szCs w:val="44"/>
        </w:rPr>
      </w:pPr>
    </w:p>
    <w:p>
      <w:pPr>
        <w:pStyle w:val="22"/>
        <w:spacing w:line="360" w:lineRule="auto"/>
        <w:rPr>
          <w:rFonts w:ascii="黑体" w:hAnsi="黑体" w:eastAsia="黑体" w:cs="宋体-简"/>
          <w:b/>
          <w:bCs/>
          <w:color w:val="auto"/>
          <w:sz w:val="44"/>
          <w:szCs w:val="44"/>
        </w:rPr>
      </w:pPr>
    </w:p>
    <w:tbl>
      <w:tblPr>
        <w:tblStyle w:val="12"/>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415"/>
        <w:gridCol w:w="4550"/>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5" w:type="dxa"/>
            <w:tcBorders>
              <w:top w:val="nil"/>
              <w:bottom w:val="nil"/>
            </w:tcBorders>
          </w:tcPr>
          <w:p>
            <w:pPr>
              <w:spacing w:line="360" w:lineRule="auto"/>
              <w:rPr>
                <w:rFonts w:ascii="黑体" w:hAnsi="黑体" w:eastAsia="黑体"/>
                <w:b/>
                <w:sz w:val="30"/>
                <w:szCs w:val="30"/>
              </w:rPr>
            </w:pPr>
            <w:r>
              <w:rPr>
                <w:rFonts w:hint="eastAsia" w:ascii="黑体" w:hAnsi="黑体" w:eastAsia="黑体"/>
                <w:b/>
                <w:sz w:val="30"/>
                <w:szCs w:val="30"/>
              </w:rPr>
              <w:t xml:space="preserve">甲  </w:t>
            </w:r>
            <w:r>
              <w:rPr>
                <w:rFonts w:ascii="黑体" w:hAnsi="黑体" w:eastAsia="黑体"/>
                <w:b/>
                <w:sz w:val="30"/>
                <w:szCs w:val="30"/>
              </w:rPr>
              <w:t xml:space="preserve">      </w:t>
            </w:r>
            <w:r>
              <w:rPr>
                <w:rFonts w:hint="eastAsia" w:ascii="黑体" w:hAnsi="黑体" w:eastAsia="黑体"/>
                <w:b/>
                <w:sz w:val="30"/>
                <w:szCs w:val="30"/>
              </w:rPr>
              <w:t>方</w:t>
            </w:r>
            <w:r>
              <w:rPr>
                <w:rFonts w:ascii="黑体" w:hAnsi="黑体" w:eastAsia="黑体"/>
                <w:b/>
                <w:sz w:val="30"/>
                <w:szCs w:val="30"/>
              </w:rPr>
              <w:t>：</w:t>
            </w:r>
          </w:p>
        </w:tc>
        <w:tc>
          <w:tcPr>
            <w:tcW w:w="4550" w:type="dxa"/>
          </w:tcPr>
          <w:p>
            <w:pPr>
              <w:spacing w:line="360" w:lineRule="auto"/>
              <w:rPr>
                <w:rFonts w:ascii="黑体" w:hAnsi="黑体" w:eastAsia="黑体"/>
                <w:sz w:val="30"/>
                <w:szCs w:val="30"/>
                <w:highlight w:val="yellow"/>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415" w:type="dxa"/>
            <w:tcBorders>
              <w:top w:val="nil"/>
              <w:bottom w:val="nil"/>
            </w:tcBorders>
          </w:tcPr>
          <w:p>
            <w:pPr>
              <w:spacing w:line="360" w:lineRule="auto"/>
              <w:rPr>
                <w:rFonts w:ascii="黑体" w:hAnsi="黑体" w:eastAsia="黑体"/>
                <w:b/>
                <w:sz w:val="30"/>
                <w:szCs w:val="30"/>
              </w:rPr>
            </w:pPr>
            <w:r>
              <w:rPr>
                <w:rFonts w:hint="eastAsia" w:ascii="黑体" w:hAnsi="黑体" w:eastAsia="黑体"/>
                <w:b/>
                <w:sz w:val="30"/>
                <w:szCs w:val="30"/>
              </w:rPr>
              <w:t xml:space="preserve">乙  </w:t>
            </w:r>
            <w:r>
              <w:rPr>
                <w:rFonts w:ascii="黑体" w:hAnsi="黑体" w:eastAsia="黑体"/>
                <w:b/>
                <w:sz w:val="30"/>
                <w:szCs w:val="30"/>
              </w:rPr>
              <w:t xml:space="preserve">      </w:t>
            </w:r>
            <w:r>
              <w:rPr>
                <w:rFonts w:hint="eastAsia" w:ascii="黑体" w:hAnsi="黑体" w:eastAsia="黑体"/>
                <w:b/>
                <w:sz w:val="30"/>
                <w:szCs w:val="30"/>
              </w:rPr>
              <w:t>方</w:t>
            </w:r>
            <w:r>
              <w:rPr>
                <w:rFonts w:ascii="黑体" w:hAnsi="黑体" w:eastAsia="黑体"/>
                <w:b/>
                <w:sz w:val="30"/>
                <w:szCs w:val="30"/>
              </w:rPr>
              <w:t>：</w:t>
            </w:r>
          </w:p>
        </w:tc>
        <w:tc>
          <w:tcPr>
            <w:tcW w:w="4550" w:type="dxa"/>
          </w:tcPr>
          <w:p>
            <w:pPr>
              <w:spacing w:line="360" w:lineRule="auto"/>
              <w:rPr>
                <w:rFonts w:ascii="黑体" w:hAnsi="黑体" w:eastAsia="黑体"/>
                <w:sz w:val="30"/>
                <w:szCs w:val="30"/>
              </w:rPr>
            </w:pPr>
          </w:p>
        </w:tc>
      </w:tr>
    </w:tbl>
    <w:p>
      <w:pPr>
        <w:pStyle w:val="22"/>
        <w:spacing w:line="360" w:lineRule="auto"/>
        <w:ind w:firstLine="1084"/>
        <w:rPr>
          <w:rFonts w:ascii="宋体" w:hAnsi="宋体" w:eastAsia="宋体" w:cs="黑体"/>
          <w:b/>
          <w:bCs/>
          <w:color w:val="auto"/>
          <w:sz w:val="30"/>
          <w:szCs w:val="30"/>
          <w:u w:val="single"/>
        </w:rPr>
      </w:pPr>
    </w:p>
    <w:p>
      <w:pPr>
        <w:pStyle w:val="22"/>
        <w:spacing w:line="360" w:lineRule="auto"/>
        <w:ind w:firstLine="9769"/>
        <w:rPr>
          <w:rFonts w:ascii="宋体" w:hAnsi="宋体" w:eastAsia="宋体" w:cs="黑体"/>
          <w:b/>
          <w:bCs/>
          <w:color w:val="auto"/>
          <w:u w:val="single"/>
        </w:rPr>
      </w:pPr>
    </w:p>
    <w:p>
      <w:pPr>
        <w:pStyle w:val="22"/>
        <w:spacing w:line="360" w:lineRule="auto"/>
        <w:ind w:right="540" w:firstLine="1084"/>
        <w:jc w:val="right"/>
        <w:rPr>
          <w:rFonts w:ascii="宋体" w:hAnsi="宋体" w:eastAsia="宋体" w:cs="黑体"/>
          <w:b/>
          <w:bCs/>
          <w:color w:val="auto"/>
        </w:rPr>
      </w:pPr>
    </w:p>
    <w:p>
      <w:pPr>
        <w:pStyle w:val="22"/>
        <w:spacing w:line="360" w:lineRule="auto"/>
        <w:ind w:right="540" w:firstLine="1084"/>
        <w:jc w:val="right"/>
        <w:rPr>
          <w:rFonts w:ascii="宋体" w:hAnsi="宋体" w:eastAsia="宋体" w:cs="黑体"/>
          <w:b/>
          <w:bCs/>
          <w:color w:val="auto"/>
        </w:rPr>
      </w:pPr>
    </w:p>
    <w:p>
      <w:pPr>
        <w:pStyle w:val="22"/>
        <w:spacing w:line="360" w:lineRule="auto"/>
        <w:ind w:right="540" w:firstLine="1084"/>
        <w:jc w:val="right"/>
        <w:rPr>
          <w:rFonts w:ascii="宋体" w:hAnsi="宋体" w:eastAsia="宋体" w:cs="黑体"/>
          <w:b/>
          <w:bCs/>
          <w:color w:val="auto"/>
        </w:rPr>
      </w:pPr>
    </w:p>
    <w:p>
      <w:pPr>
        <w:pStyle w:val="9"/>
        <w:tabs>
          <w:tab w:val="left" w:pos="1035"/>
          <w:tab w:val="center" w:pos="4876"/>
          <w:tab w:val="right" w:leader="dot" w:pos="9349"/>
        </w:tabs>
        <w:rPr>
          <w:rFonts w:ascii="宋体" w:hAnsi="宋体" w:cs="宋体"/>
          <w:b/>
          <w:bCs/>
          <w:lang w:eastAsia="zh-Hans"/>
        </w:rPr>
        <w:sectPr>
          <w:pgSz w:w="11906" w:h="16838"/>
          <w:pgMar w:top="1440" w:right="1800" w:bottom="1440" w:left="1800" w:header="851" w:footer="992" w:gutter="0"/>
          <w:cols w:space="425" w:num="1"/>
          <w:docGrid w:type="lines" w:linePitch="312" w:charSpace="0"/>
        </w:sectPr>
      </w:pPr>
    </w:p>
    <w:p>
      <w:pPr>
        <w:pStyle w:val="9"/>
        <w:tabs>
          <w:tab w:val="left" w:pos="1035"/>
          <w:tab w:val="center" w:pos="4876"/>
          <w:tab w:val="right" w:leader="dot" w:pos="9349"/>
        </w:tabs>
        <w:rPr>
          <w:rFonts w:ascii="宋体" w:hAnsi="宋体" w:cs="宋体"/>
          <w:b/>
          <w:bCs/>
          <w:lang w:eastAsia="zh-Hans"/>
        </w:rPr>
      </w:pPr>
      <w:r>
        <w:rPr>
          <w:rFonts w:ascii="宋体" w:hAnsi="宋体" w:cs="宋体"/>
          <w:b/>
          <w:bCs/>
          <w:lang w:eastAsia="zh-Hans"/>
        </w:rPr>
        <w:tab/>
      </w:r>
      <w:r>
        <w:rPr>
          <w:rFonts w:ascii="宋体" w:hAnsi="宋体" w:cs="宋体"/>
          <w:b/>
          <w:bCs/>
          <w:lang w:eastAsia="zh-Hans"/>
        </w:rPr>
        <w:tab/>
      </w:r>
      <w:r>
        <w:rPr>
          <w:rFonts w:ascii="宋体" w:hAnsi="宋体" w:cs="宋体"/>
          <w:b/>
          <w:bCs/>
          <w:lang w:eastAsia="zh-Hans"/>
        </w:rPr>
        <w:t>目 录</w:t>
      </w:r>
    </w:p>
    <w:p>
      <w:pPr>
        <w:pStyle w:val="9"/>
        <w:tabs>
          <w:tab w:val="right" w:leader="dot" w:pos="9349"/>
        </w:tabs>
        <w:jc w:val="center"/>
        <w:rPr>
          <w:rFonts w:ascii="宋体" w:hAnsi="宋体" w:cs="宋体"/>
          <w:b/>
          <w:bCs/>
          <w:lang w:eastAsia="zh-Hans"/>
        </w:rPr>
      </w:pPr>
    </w:p>
    <w:p>
      <w:pPr>
        <w:pStyle w:val="9"/>
        <w:tabs>
          <w:tab w:val="right" w:leader="hyphen" w:pos="8306"/>
        </w:tabs>
      </w:pPr>
      <w:r>
        <w:rPr>
          <w:rFonts w:ascii="宋体" w:hAnsi="宋体" w:cs="宋体"/>
          <w:b/>
          <w:bCs/>
          <w:lang w:val="zh-Hans" w:eastAsia="zh-Hans"/>
        </w:rPr>
        <w:fldChar w:fldCharType="begin"/>
      </w:r>
      <w:r>
        <w:rPr>
          <w:rFonts w:ascii="宋体" w:hAnsi="宋体" w:cs="宋体"/>
          <w:b/>
          <w:bCs/>
          <w:lang w:val="zh-Hans" w:eastAsia="zh-Hans"/>
        </w:rPr>
        <w:instrText xml:space="preserve">TOC \o "1-3" \u </w:instrText>
      </w:r>
      <w:r>
        <w:rPr>
          <w:rFonts w:ascii="宋体" w:hAnsi="宋体" w:cs="宋体"/>
          <w:b/>
          <w:bCs/>
          <w:lang w:val="zh-Hans" w:eastAsia="zh-Hans"/>
        </w:rPr>
        <w:fldChar w:fldCharType="separate"/>
      </w:r>
      <w:r>
        <w:rPr>
          <w:rFonts w:ascii="宋体" w:hAnsi="宋体" w:cs="宋体"/>
          <w:lang w:val="zh-Hans" w:eastAsia="zh-Hans"/>
        </w:rPr>
        <w:t>第一条 定义</w:t>
      </w:r>
      <w:r>
        <w:tab/>
      </w:r>
      <w:r>
        <w:fldChar w:fldCharType="begin"/>
      </w:r>
      <w:r>
        <w:instrText xml:space="preserve"> PAGEREF _Toc14445 \h </w:instrText>
      </w:r>
      <w:r>
        <w:fldChar w:fldCharType="separate"/>
      </w:r>
      <w:r>
        <w:t>3</w:t>
      </w:r>
      <w:r>
        <w:fldChar w:fldCharType="end"/>
      </w:r>
    </w:p>
    <w:p>
      <w:pPr>
        <w:pStyle w:val="9"/>
        <w:tabs>
          <w:tab w:val="right" w:leader="hyphen" w:pos="8306"/>
        </w:tabs>
      </w:pPr>
      <w:r>
        <w:rPr>
          <w:rFonts w:ascii="宋体" w:hAnsi="宋体" w:cs="宋体"/>
          <w:lang w:val="zh-Hans" w:eastAsia="zh-Hans"/>
        </w:rPr>
        <w:t>第二条 合同的构成</w:t>
      </w:r>
      <w:r>
        <w:tab/>
      </w:r>
      <w:r>
        <w:fldChar w:fldCharType="begin"/>
      </w:r>
      <w:r>
        <w:instrText xml:space="preserve"> PAGEREF _Toc26083 \h </w:instrText>
      </w:r>
      <w:r>
        <w:fldChar w:fldCharType="separate"/>
      </w:r>
      <w:r>
        <w:t>4</w:t>
      </w:r>
      <w:r>
        <w:fldChar w:fldCharType="end"/>
      </w:r>
    </w:p>
    <w:p>
      <w:pPr>
        <w:pStyle w:val="9"/>
        <w:tabs>
          <w:tab w:val="right" w:leader="hyphen" w:pos="8306"/>
        </w:tabs>
      </w:pPr>
      <w:r>
        <w:rPr>
          <w:rFonts w:hint="eastAsia" w:ascii="宋体" w:hAnsi="宋体" w:cs="宋体"/>
          <w:lang w:val="zh-Hans" w:eastAsia="zh-Hans"/>
        </w:rPr>
        <w:t xml:space="preserve">第三条 </w:t>
      </w:r>
      <w:r>
        <w:rPr>
          <w:rFonts w:ascii="宋体" w:hAnsi="宋体" w:cs="宋体"/>
          <w:lang w:val="zh-Hans" w:eastAsia="zh-Hans"/>
        </w:rPr>
        <w:t>合同</w:t>
      </w:r>
      <w:r>
        <w:rPr>
          <w:rFonts w:hint="eastAsia" w:ascii="宋体" w:hAnsi="宋体" w:cs="宋体"/>
          <w:lang w:val="zh-Hans"/>
        </w:rPr>
        <w:t>采购内容及</w:t>
      </w:r>
      <w:r>
        <w:rPr>
          <w:rFonts w:ascii="宋体" w:hAnsi="宋体" w:cs="宋体"/>
          <w:lang w:val="zh-Hans" w:eastAsia="zh-Hans"/>
        </w:rPr>
        <w:t>金额</w:t>
      </w:r>
      <w:r>
        <w:tab/>
      </w:r>
      <w:r>
        <w:fldChar w:fldCharType="begin"/>
      </w:r>
      <w:r>
        <w:instrText xml:space="preserve"> PAGEREF _Toc24494 \h </w:instrText>
      </w:r>
      <w:r>
        <w:fldChar w:fldCharType="separate"/>
      </w:r>
      <w:r>
        <w:t>4</w:t>
      </w:r>
      <w:r>
        <w:fldChar w:fldCharType="end"/>
      </w:r>
    </w:p>
    <w:p>
      <w:pPr>
        <w:pStyle w:val="9"/>
        <w:tabs>
          <w:tab w:val="right" w:leader="hyphen" w:pos="8306"/>
        </w:tabs>
      </w:pPr>
      <w:r>
        <w:rPr>
          <w:rFonts w:ascii="宋体" w:hAnsi="宋体" w:cs="宋体"/>
          <w:lang w:val="zh-Hans" w:eastAsia="zh-Hans"/>
        </w:rPr>
        <w:t>第四条 支付方式</w:t>
      </w:r>
      <w:r>
        <w:tab/>
      </w:r>
      <w:r>
        <w:fldChar w:fldCharType="begin"/>
      </w:r>
      <w:r>
        <w:instrText xml:space="preserve"> PAGEREF _Toc5812 \h </w:instrText>
      </w:r>
      <w:r>
        <w:fldChar w:fldCharType="separate"/>
      </w:r>
      <w:r>
        <w:t>4</w:t>
      </w:r>
      <w:r>
        <w:fldChar w:fldCharType="end"/>
      </w:r>
    </w:p>
    <w:p>
      <w:pPr>
        <w:pStyle w:val="9"/>
        <w:tabs>
          <w:tab w:val="right" w:leader="hyphen" w:pos="8306"/>
        </w:tabs>
      </w:pPr>
      <w:r>
        <w:rPr>
          <w:rFonts w:ascii="宋体" w:hAnsi="宋体" w:cs="宋体"/>
          <w:lang w:val="zh-Hans" w:eastAsia="zh-Hans"/>
        </w:rPr>
        <w:t>第五条 乙方开户银行名称、户名和账号</w:t>
      </w:r>
      <w:r>
        <w:tab/>
      </w:r>
      <w:r>
        <w:fldChar w:fldCharType="begin"/>
      </w:r>
      <w:r>
        <w:instrText xml:space="preserve"> PAGEREF _Toc17314 \h </w:instrText>
      </w:r>
      <w:r>
        <w:fldChar w:fldCharType="separate"/>
      </w:r>
      <w:r>
        <w:t>5</w:t>
      </w:r>
      <w:r>
        <w:fldChar w:fldCharType="end"/>
      </w:r>
    </w:p>
    <w:p>
      <w:pPr>
        <w:pStyle w:val="9"/>
        <w:tabs>
          <w:tab w:val="right" w:leader="hyphen" w:pos="8306"/>
        </w:tabs>
      </w:pPr>
      <w:r>
        <w:rPr>
          <w:rFonts w:ascii="宋体" w:hAnsi="宋体" w:cs="宋体"/>
          <w:lang w:val="zh-Hans" w:eastAsia="zh-Hans"/>
        </w:rPr>
        <w:t>第六条 发票信息</w:t>
      </w:r>
      <w:r>
        <w:tab/>
      </w:r>
      <w:r>
        <w:fldChar w:fldCharType="begin"/>
      </w:r>
      <w:r>
        <w:instrText xml:space="preserve"> PAGEREF _Toc18766 \h </w:instrText>
      </w:r>
      <w:r>
        <w:fldChar w:fldCharType="separate"/>
      </w:r>
      <w:r>
        <w:t>5</w:t>
      </w:r>
      <w:r>
        <w:fldChar w:fldCharType="end"/>
      </w:r>
    </w:p>
    <w:p>
      <w:pPr>
        <w:pStyle w:val="9"/>
        <w:tabs>
          <w:tab w:val="right" w:leader="hyphen" w:pos="8306"/>
        </w:tabs>
      </w:pPr>
      <w:r>
        <w:rPr>
          <w:rFonts w:ascii="宋体" w:hAnsi="宋体" w:cs="宋体"/>
          <w:lang w:val="zh-Hans" w:eastAsia="zh-Hans"/>
        </w:rPr>
        <w:t>第七条 著作权及知识产权</w:t>
      </w:r>
      <w:r>
        <w:tab/>
      </w:r>
      <w:r>
        <w:fldChar w:fldCharType="begin"/>
      </w:r>
      <w:r>
        <w:instrText xml:space="preserve"> PAGEREF _Toc19349 \h </w:instrText>
      </w:r>
      <w:r>
        <w:fldChar w:fldCharType="separate"/>
      </w:r>
      <w:r>
        <w:t>6</w:t>
      </w:r>
      <w:r>
        <w:fldChar w:fldCharType="end"/>
      </w:r>
    </w:p>
    <w:p>
      <w:pPr>
        <w:pStyle w:val="9"/>
        <w:tabs>
          <w:tab w:val="right" w:leader="hyphen" w:pos="8306"/>
        </w:tabs>
      </w:pPr>
      <w:r>
        <w:rPr>
          <w:rFonts w:hint="eastAsia" w:ascii="宋体" w:hAnsi="宋体" w:cs="宋体"/>
        </w:rPr>
        <w:t xml:space="preserve">第八条 </w:t>
      </w:r>
      <w:r>
        <w:rPr>
          <w:rFonts w:hint="eastAsia" w:ascii="宋体" w:hAnsi="宋体" w:cs="宋体"/>
          <w:lang w:val="zh-Hans" w:eastAsia="zh-Hans"/>
        </w:rPr>
        <w:t>验收</w:t>
      </w:r>
      <w:r>
        <w:tab/>
      </w:r>
      <w:r>
        <w:fldChar w:fldCharType="begin"/>
      </w:r>
      <w:r>
        <w:instrText xml:space="preserve"> PAGEREF _Toc8394 \h </w:instrText>
      </w:r>
      <w:r>
        <w:fldChar w:fldCharType="separate"/>
      </w:r>
      <w:r>
        <w:t>6</w:t>
      </w:r>
      <w:r>
        <w:fldChar w:fldCharType="end"/>
      </w:r>
    </w:p>
    <w:p>
      <w:pPr>
        <w:pStyle w:val="9"/>
        <w:tabs>
          <w:tab w:val="right" w:leader="hyphen" w:pos="8306"/>
        </w:tabs>
      </w:pPr>
      <w:r>
        <w:rPr>
          <w:rFonts w:ascii="宋体" w:hAnsi="宋体" w:cs="宋体"/>
          <w:lang w:val="zh-Hans" w:eastAsia="zh-Hans"/>
        </w:rPr>
        <w:t>第</w:t>
      </w:r>
      <w:r>
        <w:rPr>
          <w:rFonts w:hint="eastAsia" w:ascii="宋体" w:hAnsi="宋体" w:cs="宋体"/>
        </w:rPr>
        <w:t>九</w:t>
      </w:r>
      <w:r>
        <w:rPr>
          <w:rFonts w:ascii="宋体" w:hAnsi="宋体" w:cs="宋体"/>
          <w:lang w:val="zh-Hans" w:eastAsia="zh-Hans"/>
        </w:rPr>
        <w:t>条 责任限制与违约责任</w:t>
      </w:r>
      <w:r>
        <w:tab/>
      </w:r>
      <w:r>
        <w:fldChar w:fldCharType="begin"/>
      </w:r>
      <w:r>
        <w:instrText xml:space="preserve"> PAGEREF _Toc2878 \h </w:instrText>
      </w:r>
      <w:r>
        <w:fldChar w:fldCharType="separate"/>
      </w:r>
      <w:r>
        <w:t>6</w:t>
      </w:r>
      <w:r>
        <w:fldChar w:fldCharType="end"/>
      </w:r>
    </w:p>
    <w:p>
      <w:pPr>
        <w:pStyle w:val="9"/>
        <w:tabs>
          <w:tab w:val="right" w:leader="hyphen" w:pos="8306"/>
        </w:tabs>
      </w:pPr>
      <w:r>
        <w:rPr>
          <w:rFonts w:ascii="宋体" w:hAnsi="宋体" w:cs="宋体"/>
          <w:lang w:val="zh-Hans" w:eastAsia="zh-Hans"/>
        </w:rPr>
        <w:t>第</w:t>
      </w:r>
      <w:r>
        <w:rPr>
          <w:rFonts w:hint="eastAsia" w:ascii="宋体" w:hAnsi="宋体" w:cs="宋体"/>
        </w:rPr>
        <w:t>十</w:t>
      </w:r>
      <w:r>
        <w:rPr>
          <w:rFonts w:ascii="宋体" w:hAnsi="宋体" w:cs="宋体"/>
          <w:lang w:val="zh-Hans" w:eastAsia="zh-Hans"/>
        </w:rPr>
        <w:t>条 不可抗力</w:t>
      </w:r>
      <w:r>
        <w:tab/>
      </w:r>
      <w:r>
        <w:fldChar w:fldCharType="begin"/>
      </w:r>
      <w:r>
        <w:instrText xml:space="preserve"> PAGEREF _Toc21274 \h </w:instrText>
      </w:r>
      <w:r>
        <w:fldChar w:fldCharType="separate"/>
      </w:r>
      <w:r>
        <w:t>8</w:t>
      </w:r>
      <w:r>
        <w:fldChar w:fldCharType="end"/>
      </w:r>
    </w:p>
    <w:p>
      <w:pPr>
        <w:pStyle w:val="9"/>
        <w:tabs>
          <w:tab w:val="right" w:leader="hyphen" w:pos="8306"/>
        </w:tabs>
      </w:pPr>
      <w:r>
        <w:rPr>
          <w:rFonts w:ascii="宋体" w:hAnsi="宋体" w:cs="宋体"/>
          <w:lang w:val="zh-Hans" w:eastAsia="zh-Hans"/>
        </w:rPr>
        <w:t>第十</w:t>
      </w:r>
      <w:r>
        <w:rPr>
          <w:rFonts w:hint="eastAsia" w:ascii="宋体" w:hAnsi="宋体" w:cs="宋体"/>
        </w:rPr>
        <w:t>一</w:t>
      </w:r>
      <w:r>
        <w:rPr>
          <w:rFonts w:ascii="宋体" w:hAnsi="宋体" w:cs="宋体"/>
          <w:lang w:val="zh-Hans" w:eastAsia="zh-Hans"/>
        </w:rPr>
        <w:t>条 通知</w:t>
      </w:r>
      <w:r>
        <w:tab/>
      </w:r>
      <w:r>
        <w:fldChar w:fldCharType="begin"/>
      </w:r>
      <w:r>
        <w:instrText xml:space="preserve"> PAGEREF _Toc21903 \h </w:instrText>
      </w:r>
      <w:r>
        <w:fldChar w:fldCharType="separate"/>
      </w:r>
      <w:r>
        <w:t>8</w:t>
      </w:r>
      <w:r>
        <w:fldChar w:fldCharType="end"/>
      </w:r>
    </w:p>
    <w:p>
      <w:pPr>
        <w:pStyle w:val="9"/>
        <w:tabs>
          <w:tab w:val="right" w:leader="hyphen" w:pos="8306"/>
        </w:tabs>
      </w:pPr>
      <w:r>
        <w:rPr>
          <w:rFonts w:ascii="宋体" w:hAnsi="宋体" w:cs="宋体"/>
          <w:lang w:val="zh-Hans" w:eastAsia="zh-Hans"/>
        </w:rPr>
        <w:t>第十</w:t>
      </w:r>
      <w:r>
        <w:rPr>
          <w:rFonts w:hint="eastAsia" w:ascii="宋体" w:hAnsi="宋体" w:cs="宋体"/>
        </w:rPr>
        <w:t>二</w:t>
      </w:r>
      <w:r>
        <w:rPr>
          <w:rFonts w:ascii="宋体" w:hAnsi="宋体" w:cs="宋体"/>
          <w:lang w:val="zh-Hans" w:eastAsia="zh-Hans"/>
        </w:rPr>
        <w:t>条 合同解除</w:t>
      </w:r>
      <w:r>
        <w:rPr>
          <w:rFonts w:ascii="宋体" w:hAnsi="宋体" w:cs="宋体"/>
          <w:lang w:eastAsia="zh-Hans"/>
        </w:rPr>
        <w:t>及变更</w:t>
      </w:r>
      <w:r>
        <w:tab/>
      </w:r>
      <w:r>
        <w:fldChar w:fldCharType="begin"/>
      </w:r>
      <w:r>
        <w:instrText xml:space="preserve"> PAGEREF _Toc12553 \h </w:instrText>
      </w:r>
      <w:r>
        <w:fldChar w:fldCharType="separate"/>
      </w:r>
      <w:r>
        <w:t>8</w:t>
      </w:r>
      <w:r>
        <w:fldChar w:fldCharType="end"/>
      </w:r>
    </w:p>
    <w:p>
      <w:pPr>
        <w:pStyle w:val="9"/>
        <w:tabs>
          <w:tab w:val="right" w:leader="hyphen" w:pos="8306"/>
        </w:tabs>
      </w:pPr>
      <w:r>
        <w:rPr>
          <w:rFonts w:ascii="宋体" w:hAnsi="宋体" w:cs="宋体"/>
          <w:lang w:val="zh-Hans" w:eastAsia="zh-Hans"/>
        </w:rPr>
        <w:t>第十</w:t>
      </w:r>
      <w:r>
        <w:rPr>
          <w:rFonts w:hint="eastAsia" w:ascii="宋体" w:hAnsi="宋体" w:cs="宋体"/>
        </w:rPr>
        <w:t>三</w:t>
      </w:r>
      <w:r>
        <w:rPr>
          <w:rFonts w:ascii="宋体" w:hAnsi="宋体" w:cs="宋体"/>
          <w:lang w:val="zh-Hans" w:eastAsia="zh-Hans"/>
        </w:rPr>
        <w:t>条 争议解决</w:t>
      </w:r>
      <w:r>
        <w:tab/>
      </w:r>
      <w:r>
        <w:fldChar w:fldCharType="begin"/>
      </w:r>
      <w:r>
        <w:instrText xml:space="preserve"> PAGEREF _Toc25404 \h </w:instrText>
      </w:r>
      <w:r>
        <w:fldChar w:fldCharType="separate"/>
      </w:r>
      <w:r>
        <w:t>8</w:t>
      </w:r>
      <w:r>
        <w:fldChar w:fldCharType="end"/>
      </w:r>
    </w:p>
    <w:p>
      <w:pPr>
        <w:pStyle w:val="9"/>
        <w:tabs>
          <w:tab w:val="right" w:leader="hyphen" w:pos="8306"/>
        </w:tabs>
      </w:pPr>
      <w:r>
        <w:rPr>
          <w:rFonts w:ascii="宋体" w:hAnsi="宋体" w:cs="宋体"/>
          <w:lang w:val="zh-Hans" w:eastAsia="zh-Hans"/>
        </w:rPr>
        <w:t>第十</w:t>
      </w:r>
      <w:r>
        <w:rPr>
          <w:rFonts w:hint="eastAsia" w:ascii="宋体" w:hAnsi="宋体" w:cs="宋体"/>
        </w:rPr>
        <w:t>三</w:t>
      </w:r>
      <w:r>
        <w:rPr>
          <w:rFonts w:ascii="宋体" w:hAnsi="宋体" w:cs="宋体"/>
          <w:lang w:val="zh-Hans" w:eastAsia="zh-Hans"/>
        </w:rPr>
        <w:t>条 合同签订及期限</w:t>
      </w:r>
      <w:r>
        <w:tab/>
      </w:r>
      <w:r>
        <w:fldChar w:fldCharType="begin"/>
      </w:r>
      <w:r>
        <w:instrText xml:space="preserve"> PAGEREF _Toc30505 \h </w:instrText>
      </w:r>
      <w:r>
        <w:fldChar w:fldCharType="separate"/>
      </w:r>
      <w:r>
        <w:t>9</w:t>
      </w:r>
      <w:r>
        <w:fldChar w:fldCharType="end"/>
      </w:r>
    </w:p>
    <w:p>
      <w:pPr>
        <w:pStyle w:val="22"/>
        <w:spacing w:line="360" w:lineRule="auto"/>
        <w:jc w:val="center"/>
        <w:rPr>
          <w:rFonts w:ascii="宋体" w:hAnsi="宋体" w:eastAsia="宋体" w:cs="宋体"/>
          <w:bCs/>
          <w:color w:val="auto"/>
          <w:lang w:val="zh-Hans" w:eastAsia="zh-Hans"/>
        </w:rPr>
      </w:pPr>
      <w:r>
        <w:rPr>
          <w:rFonts w:ascii="宋体" w:hAnsi="宋体" w:eastAsia="宋体" w:cs="宋体"/>
          <w:bCs/>
          <w:color w:val="auto"/>
          <w:lang w:val="zh-Hans" w:eastAsia="zh-Hans"/>
        </w:rPr>
        <w:fldChar w:fldCharType="end"/>
      </w:r>
    </w:p>
    <w:p>
      <w:pPr>
        <w:pStyle w:val="22"/>
        <w:spacing w:line="360" w:lineRule="auto"/>
        <w:jc w:val="center"/>
        <w:rPr>
          <w:rFonts w:ascii="宋体" w:hAnsi="宋体" w:eastAsia="宋体" w:cs="宋体"/>
          <w:bCs/>
          <w:color w:val="auto"/>
          <w:lang w:val="zh-Hans" w:eastAsia="zh-Hans"/>
        </w:rPr>
      </w:pPr>
    </w:p>
    <w:p>
      <w:pPr>
        <w:rPr>
          <w:rFonts w:ascii="宋体" w:hAnsi="宋体"/>
        </w:rPr>
      </w:pPr>
    </w:p>
    <w:p>
      <w:pPr>
        <w:rPr>
          <w:rFonts w:ascii="宋体" w:hAnsi="宋体"/>
        </w:rPr>
      </w:pPr>
      <w:r>
        <w:rPr>
          <w:rFonts w:hint="eastAsia" w:ascii="宋体" w:hAnsi="宋体"/>
        </w:rPr>
        <w:br w:type="page"/>
      </w:r>
    </w:p>
    <w:tbl>
      <w:tblPr>
        <w:tblStyle w:val="12"/>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45"/>
        <w:gridCol w:w="3094"/>
        <w:gridCol w:w="154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4" w:hRule="atLeast"/>
        </w:trPr>
        <w:tc>
          <w:tcPr>
            <w:tcW w:w="1845" w:type="dxa"/>
            <w:tcBorders>
              <w:top w:val="nil"/>
              <w:bottom w:val="nil"/>
            </w:tcBorders>
          </w:tcPr>
          <w:p>
            <w:pPr>
              <w:rPr>
                <w:rFonts w:ascii="宋体" w:hAnsi="宋体"/>
                <w:u w:val="single"/>
              </w:rPr>
            </w:pPr>
            <w:r>
              <w:rPr>
                <w:rFonts w:hint="eastAsia" w:ascii="宋体" w:hAnsi="宋体"/>
                <w:szCs w:val="21"/>
              </w:rPr>
              <w:t>甲    方</w:t>
            </w:r>
            <w:r>
              <w:rPr>
                <w:rFonts w:hint="eastAsia" w:ascii="宋体" w:hAnsi="宋体"/>
              </w:rPr>
              <w:t>：</w:t>
            </w:r>
          </w:p>
        </w:tc>
        <w:tc>
          <w:tcPr>
            <w:tcW w:w="4642" w:type="dxa"/>
            <w:gridSpan w:val="2"/>
          </w:tcPr>
          <w:p>
            <w:pPr>
              <w:spacing w:line="360" w:lineRule="auto"/>
              <w:rPr>
                <w:rFonts w:ascii="宋体" w:hAnsi="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0" w:hRule="atLeast"/>
        </w:trPr>
        <w:tc>
          <w:tcPr>
            <w:tcW w:w="1845" w:type="dxa"/>
            <w:tcBorders>
              <w:top w:val="nil"/>
              <w:bottom w:val="nil"/>
            </w:tcBorders>
          </w:tcPr>
          <w:p>
            <w:pPr>
              <w:spacing w:before="156" w:beforeLines="50" w:line="360" w:lineRule="auto"/>
              <w:rPr>
                <w:rFonts w:ascii="宋体" w:hAnsi="宋体"/>
                <w:szCs w:val="21"/>
                <w:u w:val="single"/>
              </w:rPr>
            </w:pPr>
            <w:r>
              <w:rPr>
                <w:rFonts w:hint="eastAsia" w:ascii="宋体" w:hAnsi="宋体"/>
                <w:szCs w:val="21"/>
              </w:rPr>
              <w:t>地</w:t>
            </w:r>
            <w:r>
              <w:rPr>
                <w:rFonts w:ascii="宋体" w:hAnsi="宋体"/>
                <w:szCs w:val="21"/>
              </w:rPr>
              <w:t xml:space="preserve">    </w:t>
            </w:r>
            <w:r>
              <w:rPr>
                <w:rFonts w:hint="eastAsia" w:ascii="宋体" w:hAnsi="宋体"/>
                <w:szCs w:val="21"/>
              </w:rPr>
              <w:t>址：</w:t>
            </w:r>
          </w:p>
        </w:tc>
        <w:tc>
          <w:tcPr>
            <w:tcW w:w="4642" w:type="dxa"/>
            <w:gridSpan w:val="2"/>
          </w:tcPr>
          <w:p>
            <w:pPr>
              <w:spacing w:before="156" w:beforeLines="50" w:line="360" w:lineRule="auto"/>
              <w:rPr>
                <w:rFonts w:ascii="宋体" w:hAnsi="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0" w:hRule="atLeast"/>
        </w:trPr>
        <w:tc>
          <w:tcPr>
            <w:tcW w:w="1845" w:type="dxa"/>
            <w:tcBorders>
              <w:top w:val="nil"/>
              <w:bottom w:val="nil"/>
            </w:tcBorders>
          </w:tcPr>
          <w:p>
            <w:pPr>
              <w:spacing w:before="156" w:beforeLines="50" w:line="360" w:lineRule="auto"/>
              <w:rPr>
                <w:rFonts w:ascii="宋体" w:hAnsi="宋体"/>
                <w:szCs w:val="21"/>
              </w:rPr>
            </w:pPr>
            <w:r>
              <w:rPr>
                <w:rFonts w:hint="eastAsia" w:ascii="宋体" w:hAnsi="宋体"/>
                <w:szCs w:val="21"/>
              </w:rPr>
              <w:t>法定代表人：</w:t>
            </w:r>
          </w:p>
        </w:tc>
        <w:tc>
          <w:tcPr>
            <w:tcW w:w="4642" w:type="dxa"/>
            <w:gridSpan w:val="2"/>
          </w:tcPr>
          <w:p>
            <w:pPr>
              <w:spacing w:before="156" w:beforeLines="50" w:line="360" w:lineRule="auto"/>
              <w:rPr>
                <w:rFonts w:ascii="宋体" w:hAnsi="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26" w:hRule="atLeast"/>
        </w:trPr>
        <w:tc>
          <w:tcPr>
            <w:tcW w:w="1845" w:type="dxa"/>
            <w:tcBorders>
              <w:top w:val="nil"/>
              <w:bottom w:val="nil"/>
            </w:tcBorders>
          </w:tcPr>
          <w:p>
            <w:pPr>
              <w:spacing w:before="156" w:beforeLines="50" w:line="360" w:lineRule="auto"/>
              <w:rPr>
                <w:rFonts w:ascii="宋体" w:hAnsi="宋体"/>
                <w:szCs w:val="21"/>
                <w:u w:val="single"/>
              </w:rPr>
            </w:pPr>
            <w:r>
              <w:rPr>
                <w:rFonts w:hint="eastAsia" w:ascii="宋体" w:hAnsi="宋体"/>
                <w:szCs w:val="21"/>
              </w:rPr>
              <w:t>联 系 人：</w:t>
            </w:r>
          </w:p>
        </w:tc>
        <w:tc>
          <w:tcPr>
            <w:tcW w:w="3094" w:type="dxa"/>
          </w:tcPr>
          <w:p>
            <w:pPr>
              <w:spacing w:before="156" w:beforeLines="50" w:line="360" w:lineRule="auto"/>
              <w:rPr>
                <w:rFonts w:ascii="宋体" w:hAnsi="宋体"/>
                <w:szCs w:val="21"/>
              </w:rPr>
            </w:pPr>
          </w:p>
        </w:tc>
        <w:tc>
          <w:tcPr>
            <w:tcW w:w="1548" w:type="dxa"/>
            <w:tcBorders>
              <w:top w:val="nil"/>
              <w:bottom w:val="nil"/>
            </w:tcBorders>
          </w:tcPr>
          <w:p>
            <w:pPr>
              <w:spacing w:before="156" w:beforeLines="50" w:line="360" w:lineRule="auto"/>
              <w:rPr>
                <w:rFonts w:ascii="宋体" w:hAnsi="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5" w:hRule="atLeast"/>
        </w:trPr>
        <w:tc>
          <w:tcPr>
            <w:tcW w:w="1845" w:type="dxa"/>
            <w:tcBorders>
              <w:top w:val="nil"/>
              <w:bottom w:val="nil"/>
            </w:tcBorders>
          </w:tcPr>
          <w:p>
            <w:pPr>
              <w:spacing w:before="156" w:beforeLines="50" w:line="360" w:lineRule="auto"/>
              <w:rPr>
                <w:rFonts w:ascii="宋体" w:hAnsi="宋体"/>
                <w:szCs w:val="21"/>
                <w:u w:val="single"/>
              </w:rPr>
            </w:pPr>
            <w:r>
              <w:rPr>
                <w:rFonts w:hint="eastAsia" w:ascii="宋体" w:hAnsi="宋体"/>
                <w:szCs w:val="21"/>
              </w:rPr>
              <w:t>联系电话：</w:t>
            </w:r>
          </w:p>
        </w:tc>
        <w:tc>
          <w:tcPr>
            <w:tcW w:w="3094" w:type="dxa"/>
          </w:tcPr>
          <w:p>
            <w:pPr>
              <w:spacing w:before="156" w:beforeLines="50" w:line="360" w:lineRule="auto"/>
              <w:rPr>
                <w:rFonts w:ascii="宋体" w:hAnsi="宋体"/>
                <w:szCs w:val="21"/>
              </w:rPr>
            </w:pPr>
          </w:p>
        </w:tc>
        <w:tc>
          <w:tcPr>
            <w:tcW w:w="1548" w:type="dxa"/>
            <w:tcBorders>
              <w:top w:val="nil"/>
              <w:bottom w:val="nil"/>
            </w:tcBorders>
          </w:tcPr>
          <w:p>
            <w:pPr>
              <w:spacing w:before="156" w:beforeLines="50" w:line="360" w:lineRule="auto"/>
              <w:rPr>
                <w:rFonts w:ascii="宋体" w:hAnsi="宋体"/>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5" w:hRule="atLeast"/>
        </w:trPr>
        <w:tc>
          <w:tcPr>
            <w:tcW w:w="1845" w:type="dxa"/>
            <w:tcBorders>
              <w:top w:val="nil"/>
              <w:bottom w:val="nil"/>
            </w:tcBorders>
          </w:tcPr>
          <w:p>
            <w:pPr>
              <w:spacing w:before="156" w:beforeLines="50" w:line="360" w:lineRule="auto"/>
              <w:rPr>
                <w:rFonts w:ascii="宋体" w:hAnsi="宋体"/>
                <w:szCs w:val="21"/>
              </w:rPr>
            </w:pPr>
            <w:r>
              <w:rPr>
                <w:rFonts w:hint="eastAsia" w:ascii="宋体" w:hAnsi="宋体"/>
                <w:szCs w:val="21"/>
              </w:rPr>
              <w:t>电子邮箱：</w:t>
            </w:r>
          </w:p>
        </w:tc>
        <w:tc>
          <w:tcPr>
            <w:tcW w:w="3094" w:type="dxa"/>
          </w:tcPr>
          <w:p>
            <w:pPr>
              <w:spacing w:before="156" w:beforeLines="50" w:line="360" w:lineRule="auto"/>
              <w:rPr>
                <w:rFonts w:ascii="宋体" w:hAnsi="宋体"/>
                <w:szCs w:val="21"/>
              </w:rPr>
            </w:pPr>
          </w:p>
        </w:tc>
        <w:tc>
          <w:tcPr>
            <w:tcW w:w="1548" w:type="dxa"/>
            <w:tcBorders>
              <w:top w:val="nil"/>
              <w:bottom w:val="nil"/>
            </w:tcBorders>
          </w:tcPr>
          <w:p>
            <w:pPr>
              <w:spacing w:before="156" w:beforeLines="50" w:line="360" w:lineRule="auto"/>
              <w:rPr>
                <w:rFonts w:ascii="宋体" w:hAnsi="宋体"/>
                <w:szCs w:val="21"/>
              </w:rPr>
            </w:pPr>
          </w:p>
        </w:tc>
      </w:tr>
    </w:tbl>
    <w:p>
      <w:pPr>
        <w:pStyle w:val="22"/>
        <w:spacing w:line="360" w:lineRule="auto"/>
        <w:rPr>
          <w:rFonts w:ascii="宋体" w:hAnsi="宋体" w:eastAsia="宋体" w:cs="宋体"/>
          <w:color w:val="auto"/>
          <w:lang w:val="zh-Hans" w:eastAsia="zh-Hans"/>
        </w:rPr>
      </w:pPr>
    </w:p>
    <w:tbl>
      <w:tblPr>
        <w:tblStyle w:val="12"/>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45"/>
        <w:gridCol w:w="3106"/>
        <w:gridCol w:w="1555"/>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0" w:hRule="atLeast"/>
        </w:trPr>
        <w:tc>
          <w:tcPr>
            <w:tcW w:w="1845" w:type="dxa"/>
            <w:tcBorders>
              <w:top w:val="nil"/>
              <w:bottom w:val="nil"/>
            </w:tcBorders>
          </w:tcPr>
          <w:p>
            <w:pPr>
              <w:spacing w:before="156" w:beforeLines="50" w:line="360" w:lineRule="auto"/>
              <w:rPr>
                <w:rFonts w:ascii="宋体" w:hAnsi="宋体" w:cs="宋体-简"/>
                <w:szCs w:val="21"/>
              </w:rPr>
            </w:pPr>
            <w:r>
              <w:rPr>
                <w:rFonts w:hint="eastAsia" w:ascii="宋体" w:hAnsi="宋体" w:cs="宋体-简"/>
                <w:szCs w:val="21"/>
              </w:rPr>
              <w:t>乙    方：</w:t>
            </w:r>
          </w:p>
        </w:tc>
        <w:tc>
          <w:tcPr>
            <w:tcW w:w="4661" w:type="dxa"/>
            <w:gridSpan w:val="2"/>
          </w:tcPr>
          <w:p>
            <w:pPr>
              <w:spacing w:before="156" w:beforeLines="50" w:line="360" w:lineRule="auto"/>
              <w:rPr>
                <w:rFonts w:ascii="宋体" w:hAnsi="宋体" w:cs="宋体-简"/>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75" w:hRule="atLeast"/>
        </w:trPr>
        <w:tc>
          <w:tcPr>
            <w:tcW w:w="1845" w:type="dxa"/>
            <w:tcBorders>
              <w:top w:val="nil"/>
              <w:bottom w:val="nil"/>
            </w:tcBorders>
          </w:tcPr>
          <w:p>
            <w:pPr>
              <w:spacing w:before="156" w:beforeLines="50" w:line="360" w:lineRule="auto"/>
              <w:rPr>
                <w:rFonts w:ascii="宋体" w:hAnsi="宋体" w:cs="宋体-简"/>
                <w:szCs w:val="21"/>
              </w:rPr>
            </w:pPr>
            <w:r>
              <w:rPr>
                <w:rFonts w:hint="eastAsia" w:ascii="宋体" w:hAnsi="宋体" w:cs="宋体-简"/>
                <w:szCs w:val="21"/>
              </w:rPr>
              <w:t>地</w:t>
            </w:r>
            <w:r>
              <w:rPr>
                <w:rFonts w:ascii="宋体" w:hAnsi="宋体" w:cs="宋体-简"/>
                <w:szCs w:val="21"/>
              </w:rPr>
              <w:t xml:space="preserve">    </w:t>
            </w:r>
            <w:r>
              <w:rPr>
                <w:rFonts w:hint="eastAsia" w:ascii="宋体" w:hAnsi="宋体" w:cs="宋体-简"/>
                <w:szCs w:val="21"/>
              </w:rPr>
              <w:t>址：</w:t>
            </w:r>
          </w:p>
        </w:tc>
        <w:tc>
          <w:tcPr>
            <w:tcW w:w="4661" w:type="dxa"/>
            <w:gridSpan w:val="2"/>
          </w:tcPr>
          <w:p>
            <w:pPr>
              <w:spacing w:before="156" w:beforeLines="50" w:line="360" w:lineRule="auto"/>
              <w:rPr>
                <w:rFonts w:ascii="宋体" w:hAnsi="宋体" w:cs="宋体-简"/>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75" w:hRule="atLeast"/>
        </w:trPr>
        <w:tc>
          <w:tcPr>
            <w:tcW w:w="1845" w:type="dxa"/>
            <w:tcBorders>
              <w:top w:val="nil"/>
              <w:bottom w:val="nil"/>
            </w:tcBorders>
          </w:tcPr>
          <w:p>
            <w:pPr>
              <w:spacing w:before="156" w:beforeLines="50" w:line="360" w:lineRule="auto"/>
              <w:rPr>
                <w:rFonts w:ascii="宋体" w:hAnsi="宋体" w:cs="宋体-简"/>
                <w:szCs w:val="21"/>
              </w:rPr>
            </w:pPr>
            <w:r>
              <w:rPr>
                <w:rFonts w:hint="eastAsia" w:ascii="宋体" w:hAnsi="宋体" w:cs="宋体-简"/>
                <w:szCs w:val="21"/>
              </w:rPr>
              <w:t>法定代表人</w:t>
            </w:r>
          </w:p>
        </w:tc>
        <w:tc>
          <w:tcPr>
            <w:tcW w:w="4661" w:type="dxa"/>
            <w:gridSpan w:val="2"/>
          </w:tcPr>
          <w:p>
            <w:pPr>
              <w:spacing w:before="156" w:beforeLines="50" w:line="360" w:lineRule="auto"/>
              <w:rPr>
                <w:rFonts w:ascii="宋体" w:hAnsi="宋体" w:cs="宋体-简"/>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97" w:hRule="atLeast"/>
        </w:trPr>
        <w:tc>
          <w:tcPr>
            <w:tcW w:w="1845" w:type="dxa"/>
            <w:tcBorders>
              <w:top w:val="nil"/>
              <w:bottom w:val="nil"/>
            </w:tcBorders>
          </w:tcPr>
          <w:p>
            <w:pPr>
              <w:spacing w:before="156" w:beforeLines="50" w:line="360" w:lineRule="auto"/>
              <w:rPr>
                <w:rFonts w:ascii="宋体" w:hAnsi="宋体" w:cs="宋体-简"/>
                <w:szCs w:val="21"/>
              </w:rPr>
            </w:pPr>
            <w:r>
              <w:rPr>
                <w:rFonts w:hint="eastAsia" w:ascii="宋体" w:hAnsi="宋体" w:cs="宋体-简"/>
                <w:szCs w:val="21"/>
              </w:rPr>
              <w:t>联 系 人：</w:t>
            </w:r>
          </w:p>
        </w:tc>
        <w:tc>
          <w:tcPr>
            <w:tcW w:w="3106" w:type="dxa"/>
          </w:tcPr>
          <w:p>
            <w:pPr>
              <w:spacing w:before="156" w:beforeLines="50" w:line="360" w:lineRule="auto"/>
              <w:rPr>
                <w:rFonts w:ascii="宋体" w:hAnsi="宋体" w:cs="宋体-简"/>
                <w:szCs w:val="21"/>
              </w:rPr>
            </w:pPr>
          </w:p>
        </w:tc>
        <w:tc>
          <w:tcPr>
            <w:tcW w:w="1555" w:type="dxa"/>
            <w:tcBorders>
              <w:top w:val="nil"/>
              <w:bottom w:val="nil"/>
            </w:tcBorders>
          </w:tcPr>
          <w:p>
            <w:pPr>
              <w:spacing w:before="156" w:beforeLines="50" w:line="360" w:lineRule="auto"/>
              <w:rPr>
                <w:rFonts w:ascii="宋体" w:hAnsi="宋体" w:cs="宋体-简"/>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3" w:hRule="atLeast"/>
        </w:trPr>
        <w:tc>
          <w:tcPr>
            <w:tcW w:w="1845" w:type="dxa"/>
            <w:tcBorders>
              <w:top w:val="nil"/>
              <w:bottom w:val="nil"/>
            </w:tcBorders>
          </w:tcPr>
          <w:p>
            <w:pPr>
              <w:spacing w:before="156" w:beforeLines="50" w:line="360" w:lineRule="auto"/>
              <w:rPr>
                <w:rFonts w:ascii="宋体" w:hAnsi="宋体" w:cs="宋体-简"/>
                <w:szCs w:val="21"/>
              </w:rPr>
            </w:pPr>
            <w:r>
              <w:rPr>
                <w:rFonts w:hint="eastAsia" w:ascii="宋体" w:hAnsi="宋体" w:cs="宋体-简"/>
                <w:szCs w:val="21"/>
              </w:rPr>
              <w:t>联系电话：</w:t>
            </w:r>
          </w:p>
        </w:tc>
        <w:tc>
          <w:tcPr>
            <w:tcW w:w="3106" w:type="dxa"/>
          </w:tcPr>
          <w:p>
            <w:pPr>
              <w:spacing w:before="156" w:beforeLines="50" w:line="360" w:lineRule="auto"/>
              <w:rPr>
                <w:rFonts w:ascii="宋体" w:hAnsi="宋体" w:cs="宋体-简"/>
                <w:szCs w:val="21"/>
              </w:rPr>
            </w:pPr>
          </w:p>
        </w:tc>
        <w:tc>
          <w:tcPr>
            <w:tcW w:w="1555" w:type="dxa"/>
            <w:tcBorders>
              <w:top w:val="nil"/>
              <w:bottom w:val="nil"/>
            </w:tcBorders>
          </w:tcPr>
          <w:p>
            <w:pPr>
              <w:spacing w:before="156" w:beforeLines="50" w:line="360" w:lineRule="auto"/>
              <w:rPr>
                <w:rFonts w:ascii="宋体" w:hAnsi="宋体" w:cs="宋体-简"/>
                <w:szCs w:val="21"/>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3" w:hRule="atLeast"/>
        </w:trPr>
        <w:tc>
          <w:tcPr>
            <w:tcW w:w="1845" w:type="dxa"/>
            <w:tcBorders>
              <w:top w:val="nil"/>
              <w:bottom w:val="nil"/>
            </w:tcBorders>
          </w:tcPr>
          <w:p>
            <w:pPr>
              <w:spacing w:before="156" w:beforeLines="50" w:line="360" w:lineRule="auto"/>
              <w:rPr>
                <w:rFonts w:ascii="宋体" w:hAnsi="宋体" w:cs="宋体-简"/>
                <w:szCs w:val="21"/>
              </w:rPr>
            </w:pPr>
            <w:r>
              <w:rPr>
                <w:rFonts w:hint="eastAsia" w:ascii="宋体" w:hAnsi="宋体" w:cs="宋体-简"/>
                <w:szCs w:val="21"/>
              </w:rPr>
              <w:t>电子邮箱：</w:t>
            </w:r>
          </w:p>
        </w:tc>
        <w:tc>
          <w:tcPr>
            <w:tcW w:w="3106" w:type="dxa"/>
          </w:tcPr>
          <w:p>
            <w:pPr>
              <w:spacing w:before="156" w:beforeLines="50" w:line="360" w:lineRule="auto"/>
              <w:rPr>
                <w:rFonts w:ascii="宋体" w:hAnsi="宋体" w:cs="宋体-简"/>
                <w:szCs w:val="21"/>
              </w:rPr>
            </w:pPr>
          </w:p>
        </w:tc>
        <w:tc>
          <w:tcPr>
            <w:tcW w:w="1555" w:type="dxa"/>
            <w:tcBorders>
              <w:top w:val="nil"/>
              <w:bottom w:val="nil"/>
            </w:tcBorders>
          </w:tcPr>
          <w:p>
            <w:pPr>
              <w:spacing w:before="156" w:beforeLines="50" w:line="360" w:lineRule="auto"/>
              <w:rPr>
                <w:rFonts w:ascii="宋体" w:hAnsi="宋体" w:cs="宋体-简"/>
                <w:szCs w:val="21"/>
              </w:rPr>
            </w:pPr>
          </w:p>
        </w:tc>
      </w:tr>
    </w:tbl>
    <w:p>
      <w:pPr>
        <w:pStyle w:val="22"/>
        <w:spacing w:line="360" w:lineRule="auto"/>
        <w:rPr>
          <w:rFonts w:ascii="宋体" w:hAnsi="宋体" w:eastAsia="宋体" w:cs="宋体"/>
          <w:color w:val="auto"/>
          <w:lang w:val="zh-Hans" w:eastAsia="zh-Hans"/>
        </w:rPr>
      </w:pPr>
    </w:p>
    <w:p>
      <w:pPr>
        <w:rPr>
          <w:lang w:val="zh-Hans" w:eastAsia="zh-Hans"/>
        </w:rPr>
      </w:pPr>
      <w:r>
        <w:rPr>
          <w:rFonts w:ascii="宋体" w:hAnsi="宋体" w:cs="宋体"/>
          <w:szCs w:val="21"/>
          <w:u w:color="000000"/>
          <w:lang w:val="zh-Hans" w:eastAsia="zh-Hans"/>
        </w:rPr>
        <w:t>依据《中华人民共和国</w:t>
      </w:r>
      <w:r>
        <w:rPr>
          <w:rFonts w:hint="eastAsia" w:ascii="宋体" w:hAnsi="宋体" w:cs="宋体"/>
          <w:szCs w:val="21"/>
          <w:u w:color="000000"/>
          <w:lang w:val="zh-Hans" w:eastAsia="zh-Hans"/>
        </w:rPr>
        <w:t>民法典</w:t>
      </w:r>
      <w:r>
        <w:rPr>
          <w:rFonts w:ascii="宋体" w:hAnsi="宋体" w:cs="宋体"/>
          <w:szCs w:val="21"/>
          <w:u w:color="000000"/>
          <w:lang w:val="zh-Hans" w:eastAsia="zh-Hans"/>
        </w:rPr>
        <w:t>》及其他相关法律、行政法规，本着相互信任、真诚合作、共同发展的原则，</w:t>
      </w:r>
      <w:r>
        <w:rPr>
          <w:rFonts w:hint="eastAsia" w:ascii="宋体" w:hAnsi="宋体" w:cs="宋体"/>
          <w:szCs w:val="21"/>
          <w:u w:color="000000"/>
          <w:lang w:val="zh-Hans" w:eastAsia="zh-Hans"/>
        </w:rPr>
        <w:t>通过友好协商达成如下协议：</w:t>
      </w:r>
    </w:p>
    <w:p>
      <w:pPr>
        <w:pStyle w:val="23"/>
        <w:spacing w:before="312" w:line="360" w:lineRule="auto"/>
        <w:rPr>
          <w:rFonts w:ascii="宋体" w:hAnsi="宋体" w:eastAsia="宋体" w:cs="宋体"/>
          <w:color w:val="auto"/>
          <w:sz w:val="24"/>
          <w:szCs w:val="24"/>
          <w:lang w:val="zh-Hans" w:eastAsia="zh-Hans"/>
        </w:rPr>
      </w:pPr>
      <w:bookmarkStart w:id="661" w:name="_Toc14445"/>
      <w:r>
        <w:rPr>
          <w:rFonts w:ascii="宋体" w:hAnsi="宋体" w:eastAsia="宋体" w:cs="宋体"/>
          <w:color w:val="auto"/>
          <w:sz w:val="24"/>
          <w:szCs w:val="24"/>
          <w:lang w:val="zh-Hans" w:eastAsia="zh-Hans"/>
        </w:rPr>
        <w:t>第一条 定义</w:t>
      </w:r>
      <w:bookmarkEnd w:id="661"/>
    </w:p>
    <w:p>
      <w:pPr>
        <w:pStyle w:val="22"/>
        <w:spacing w:line="360" w:lineRule="auto"/>
        <w:ind w:firstLine="420"/>
        <w:rPr>
          <w:rFonts w:ascii="宋体" w:hAnsi="宋体" w:eastAsia="宋体" w:cs="宋体"/>
          <w:color w:val="auto"/>
          <w:lang w:val="zh-Hans" w:eastAsia="zh-Hans"/>
        </w:rPr>
      </w:pPr>
      <w:r>
        <w:rPr>
          <w:rFonts w:ascii="宋体" w:hAnsi="宋体" w:eastAsia="宋体" w:cs="宋体"/>
          <w:color w:val="auto"/>
          <w:lang w:val="zh-Hans" w:eastAsia="zh-Hans"/>
        </w:rPr>
        <w:t>本合同的有关术语，定义如下：</w:t>
      </w:r>
    </w:p>
    <w:p>
      <w:pPr>
        <w:spacing w:line="360" w:lineRule="auto"/>
        <w:ind w:right="258" w:rightChars="123" w:firstLine="424" w:firstLineChars="202"/>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“项目”本合同所称项目是指符合甲方要求的“OA协同办公系统”项目内容，它还应包括由乙方送交给甲方的所有的必须文件和与使用及测试有关的应进行的任何规定的服务。</w:t>
      </w:r>
    </w:p>
    <w:p>
      <w:p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服务”系指根据合同规定乙方应承担的与“OA协同办公系统”有关的义务，比如设计、开发、测试、运维以及其它伴随服务，比如调试以及上门提供技术援助、培训、配合措施、和合同中规定乙方应承担的其它义务。</w:t>
      </w:r>
    </w:p>
    <w:p>
      <w:p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“合同价”系指根据中标的投标文件和合同规定，乙方在正确地履行合同义务后甲方应支付乙方的价款。</w:t>
      </w:r>
    </w:p>
    <w:p>
      <w:p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“甲方”系指合同中明确规定的“OA协同办公系统”项目需求方和接受服务的单位。</w:t>
      </w:r>
    </w:p>
    <w:p>
      <w:p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“乙方”系指合同中规定的提供“OA协同办公系统”项目的单位。</w:t>
      </w:r>
    </w:p>
    <w:p>
      <w:p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“损失”本合同所指损失是指合同一方因不履行合同义务而遭致另一方及第三方的各种损失及损害的费用，还包括守约方为减轻损害或维护权利而需支付的各种调查费用，车旅费用、律师费用等。</w:t>
      </w:r>
    </w:p>
    <w:p>
      <w:pPr>
        <w:pStyle w:val="22"/>
        <w:spacing w:line="360" w:lineRule="auto"/>
        <w:ind w:firstLine="420"/>
        <w:jc w:val="left"/>
        <w:rPr>
          <w:rFonts w:ascii="宋体" w:hAnsi="宋体" w:eastAsia="宋体" w:cs="宋体"/>
          <w:color w:val="auto"/>
        </w:rPr>
      </w:pPr>
      <w:r>
        <w:rPr>
          <w:rFonts w:hint="eastAsia" w:ascii="宋体" w:hAnsi="宋体" w:eastAsia="宋体" w:cs="宋体"/>
          <w:color w:val="auto"/>
          <w:lang w:val="zh-Hans"/>
        </w:rPr>
        <w:t>“</w:t>
      </w:r>
      <w:r>
        <w:rPr>
          <w:rFonts w:ascii="宋体" w:hAnsi="宋体" w:eastAsia="宋体" w:cs="宋体"/>
          <w:color w:val="auto"/>
          <w:lang w:val="zh-Hans" w:eastAsia="zh-Hans"/>
        </w:rPr>
        <w:t>产品注册许可数</w:t>
      </w:r>
      <w:r>
        <w:rPr>
          <w:rFonts w:hint="eastAsia" w:ascii="宋体" w:hAnsi="宋体" w:eastAsia="宋体" w:cs="宋体"/>
          <w:color w:val="auto"/>
          <w:lang w:val="zh-Hans"/>
        </w:rPr>
        <w:t>”</w:t>
      </w:r>
      <w:r>
        <w:rPr>
          <w:rFonts w:hint="eastAsia" w:ascii="宋体" w:hAnsi="宋体" w:eastAsia="宋体" w:cs="宋体"/>
          <w:color w:val="000000" w:themeColor="text1"/>
          <w14:textFill>
            <w14:solidFill>
              <w14:schemeClr w14:val="tx1"/>
            </w14:solidFill>
          </w14:textFill>
        </w:rPr>
        <w:t>系指</w:t>
      </w:r>
      <w:r>
        <w:rPr>
          <w:rFonts w:ascii="宋体" w:hAnsi="宋体" w:eastAsia="宋体" w:cs="宋体"/>
          <w:color w:val="auto"/>
          <w:lang w:val="zh-Hans" w:eastAsia="zh-Hans"/>
        </w:rPr>
        <w:t>购买产品后可以使用乙方软件的客户端数量。</w:t>
      </w:r>
    </w:p>
    <w:p>
      <w:pPr>
        <w:pStyle w:val="22"/>
        <w:spacing w:line="360" w:lineRule="auto"/>
        <w:ind w:firstLine="420"/>
        <w:jc w:val="left"/>
        <w:rPr>
          <w:rFonts w:ascii="宋体" w:hAnsi="宋体" w:eastAsia="宋体" w:cs="宋体"/>
          <w:color w:val="auto"/>
          <w:lang w:val="zh-Hans" w:eastAsia="zh-Hans"/>
        </w:rPr>
      </w:pPr>
      <w:r>
        <w:rPr>
          <w:rFonts w:hint="eastAsia" w:ascii="宋体" w:hAnsi="宋体" w:eastAsia="宋体" w:cs="宋体"/>
          <w:color w:val="auto"/>
          <w:lang w:val="zh-Hans"/>
        </w:rPr>
        <w:t>“</w:t>
      </w:r>
      <w:r>
        <w:rPr>
          <w:rFonts w:ascii="宋体" w:hAnsi="宋体" w:eastAsia="宋体" w:cs="宋体"/>
          <w:color w:val="auto"/>
          <w:lang w:val="zh-Hans" w:eastAsia="zh-Hans"/>
        </w:rPr>
        <w:t>产品并发许可数</w:t>
      </w:r>
      <w:r>
        <w:rPr>
          <w:rFonts w:hint="eastAsia" w:ascii="宋体" w:hAnsi="宋体" w:eastAsia="宋体" w:cs="宋体"/>
          <w:color w:val="auto"/>
          <w:lang w:val="zh-Hans"/>
        </w:rPr>
        <w:t>”</w:t>
      </w:r>
      <w:r>
        <w:rPr>
          <w:rFonts w:hint="eastAsia" w:ascii="宋体" w:hAnsi="宋体" w:eastAsia="宋体" w:cs="宋体"/>
          <w:color w:val="000000" w:themeColor="text1"/>
          <w14:textFill>
            <w14:solidFill>
              <w14:schemeClr w14:val="tx1"/>
            </w14:solidFill>
          </w14:textFill>
        </w:rPr>
        <w:t>系指</w:t>
      </w:r>
      <w:r>
        <w:rPr>
          <w:rFonts w:ascii="宋体" w:hAnsi="宋体" w:eastAsia="宋体" w:cs="宋体"/>
          <w:color w:val="auto"/>
          <w:lang w:val="zh-Hans" w:eastAsia="zh-Hans"/>
        </w:rPr>
        <w:t>购买产品后可以同时使用乙方软件的在线人数。</w:t>
      </w:r>
    </w:p>
    <w:p>
      <w:pPr>
        <w:pStyle w:val="22"/>
        <w:spacing w:line="360" w:lineRule="auto"/>
        <w:ind w:left="420"/>
        <w:jc w:val="left"/>
        <w:rPr>
          <w:rFonts w:ascii="宋体" w:hAnsi="宋体" w:eastAsia="宋体" w:cs="宋体"/>
          <w:color w:val="auto"/>
        </w:rPr>
      </w:pPr>
      <w:r>
        <w:rPr>
          <w:rFonts w:hint="eastAsia" w:ascii="宋体" w:hAnsi="宋体" w:eastAsia="宋体" w:cs="宋体"/>
          <w:color w:val="auto"/>
          <w:lang w:val="zh-Hans"/>
        </w:rPr>
        <w:t>“</w:t>
      </w:r>
      <w:r>
        <w:rPr>
          <w:rFonts w:ascii="宋体" w:hAnsi="宋体" w:eastAsia="宋体" w:cs="宋体"/>
          <w:color w:val="auto"/>
          <w:lang w:val="zh-Hans" w:eastAsia="zh-Hans"/>
        </w:rPr>
        <w:t>实施服务</w:t>
      </w:r>
      <w:r>
        <w:rPr>
          <w:rFonts w:hint="eastAsia" w:ascii="宋体" w:hAnsi="宋体" w:eastAsia="宋体" w:cs="宋体"/>
          <w:color w:val="auto"/>
          <w:lang w:val="zh-Hans"/>
        </w:rPr>
        <w:t>”</w:t>
      </w:r>
      <w:r>
        <w:rPr>
          <w:rFonts w:hint="eastAsia" w:ascii="宋体" w:hAnsi="宋体" w:eastAsia="宋体" w:cs="宋体"/>
          <w:color w:val="000000" w:themeColor="text1"/>
          <w14:textFill>
            <w14:solidFill>
              <w14:schemeClr w14:val="tx1"/>
            </w14:solidFill>
          </w14:textFill>
        </w:rPr>
        <w:t>系指</w:t>
      </w:r>
      <w:r>
        <w:rPr>
          <w:rFonts w:ascii="宋体" w:hAnsi="宋体" w:eastAsia="宋体" w:cs="宋体"/>
          <w:color w:val="auto"/>
          <w:lang w:val="zh-Hans" w:eastAsia="zh-Hans"/>
        </w:rPr>
        <w:t xml:space="preserve">乙方基于甲方所购买的产品，提供软件系统本身的安装、调试等相关工作（不包含客户化开发和代码的修改）。 </w:t>
      </w:r>
    </w:p>
    <w:p>
      <w:pPr>
        <w:pStyle w:val="22"/>
        <w:spacing w:line="360" w:lineRule="auto"/>
        <w:ind w:firstLine="420"/>
        <w:jc w:val="left"/>
        <w:rPr>
          <w:rFonts w:ascii="宋体" w:hAnsi="宋体" w:eastAsia="宋体" w:cs="宋体"/>
          <w:color w:val="auto"/>
          <w:lang w:val="zh-Hans" w:eastAsia="zh-Hans"/>
        </w:rPr>
      </w:pPr>
      <w:r>
        <w:rPr>
          <w:rFonts w:hint="eastAsia" w:ascii="宋体" w:hAnsi="宋体" w:eastAsia="宋体" w:cs="宋体"/>
          <w:color w:val="auto"/>
        </w:rPr>
        <w:t>“</w:t>
      </w:r>
      <w:r>
        <w:rPr>
          <w:rFonts w:ascii="宋体" w:hAnsi="宋体" w:eastAsia="宋体" w:cs="宋体"/>
          <w:color w:val="auto"/>
          <w:lang w:eastAsia="zh-Hans"/>
        </w:rPr>
        <w:t>质保</w:t>
      </w:r>
      <w:r>
        <w:rPr>
          <w:rFonts w:ascii="宋体" w:hAnsi="宋体" w:eastAsia="宋体" w:cs="宋体"/>
          <w:color w:val="auto"/>
          <w:lang w:val="zh-Hans" w:eastAsia="zh-Hans"/>
        </w:rPr>
        <w:t>服务</w:t>
      </w:r>
      <w:r>
        <w:rPr>
          <w:rFonts w:hint="eastAsia" w:ascii="宋体" w:hAnsi="宋体" w:eastAsia="宋体" w:cs="宋体"/>
          <w:color w:val="auto"/>
          <w:lang w:val="zh-Hans"/>
        </w:rPr>
        <w:t>”</w:t>
      </w:r>
      <w:r>
        <w:rPr>
          <w:rFonts w:hint="eastAsia" w:ascii="宋体" w:hAnsi="宋体" w:eastAsia="宋体" w:cs="宋体"/>
          <w:color w:val="000000" w:themeColor="text1"/>
          <w14:textFill>
            <w14:solidFill>
              <w14:schemeClr w14:val="tx1"/>
            </w14:solidFill>
          </w14:textFill>
        </w:rPr>
        <w:t>系指</w:t>
      </w:r>
      <w:r>
        <w:rPr>
          <w:rFonts w:ascii="宋体" w:hAnsi="宋体" w:cs="宋体"/>
          <w:lang w:val="zh-Hans" w:eastAsia="zh-Hans"/>
        </w:rPr>
        <w:t>乙方产品提供的</w:t>
      </w:r>
      <w:r>
        <w:rPr>
          <w:rFonts w:ascii="宋体" w:hAnsi="宋体" w:cs="宋体"/>
          <w:lang w:eastAsia="zh-Hans"/>
        </w:rPr>
        <w:t>自项目验收</w:t>
      </w:r>
      <w:r>
        <w:rPr>
          <w:rFonts w:hint="eastAsia" w:ascii="宋体" w:hAnsi="宋体" w:eastAsia="宋体" w:cs="宋体"/>
        </w:rPr>
        <w:t>完成</w:t>
      </w:r>
      <w:r>
        <w:rPr>
          <w:rFonts w:ascii="宋体" w:hAnsi="宋体" w:cs="宋体"/>
          <w:lang w:eastAsia="zh-Hans"/>
        </w:rPr>
        <w:t>之日起一年的免费</w:t>
      </w:r>
      <w:r>
        <w:rPr>
          <w:rFonts w:hint="eastAsia" w:ascii="宋体" w:hAnsi="宋体" w:eastAsia="宋体" w:cs="宋体"/>
        </w:rPr>
        <w:t>质保</w:t>
      </w:r>
      <w:r>
        <w:rPr>
          <w:rFonts w:ascii="宋体" w:hAnsi="宋体" w:cs="宋体"/>
          <w:lang w:val="zh-Hans" w:eastAsia="zh-Hans"/>
        </w:rPr>
        <w:t>服务。</w:t>
      </w:r>
    </w:p>
    <w:p>
      <w:pPr>
        <w:pStyle w:val="23"/>
        <w:spacing w:before="312" w:line="360" w:lineRule="auto"/>
        <w:rPr>
          <w:rFonts w:ascii="宋体" w:hAnsi="宋体" w:eastAsia="宋体" w:cs="宋体"/>
          <w:color w:val="auto"/>
          <w:sz w:val="24"/>
          <w:szCs w:val="24"/>
          <w:lang w:val="zh-Hans" w:eastAsia="zh-Hans"/>
        </w:rPr>
      </w:pPr>
      <w:bookmarkStart w:id="662" w:name="_Toc26083"/>
      <w:r>
        <w:rPr>
          <w:rFonts w:ascii="宋体" w:hAnsi="宋体" w:eastAsia="宋体" w:cs="宋体"/>
          <w:color w:val="auto"/>
          <w:sz w:val="24"/>
          <w:szCs w:val="24"/>
          <w:lang w:val="zh-Hans" w:eastAsia="zh-Hans"/>
        </w:rPr>
        <w:t>第二条 合同的构成</w:t>
      </w:r>
      <w:bookmarkEnd w:id="662"/>
    </w:p>
    <w:p>
      <w:pPr>
        <w:pStyle w:val="22"/>
        <w:spacing w:line="360" w:lineRule="auto"/>
        <w:ind w:firstLine="420"/>
        <w:rPr>
          <w:rFonts w:ascii="宋体" w:hAnsi="宋体" w:eastAsia="宋体" w:cs="宋体"/>
          <w:color w:val="auto"/>
          <w:lang w:eastAsia="zh-Hans"/>
        </w:rPr>
      </w:pPr>
      <w:r>
        <w:rPr>
          <w:rFonts w:ascii="宋体" w:hAnsi="宋体" w:eastAsia="宋体" w:cs="宋体"/>
          <w:color w:val="auto"/>
          <w:lang w:eastAsia="zh-Hans"/>
        </w:rPr>
        <w:t>下列附件是本合同不可分割的组成部分，与本合同具有同等效力。</w:t>
      </w:r>
    </w:p>
    <w:p>
      <w:pPr>
        <w:pStyle w:val="22"/>
        <w:spacing w:line="360" w:lineRule="auto"/>
        <w:ind w:left="420"/>
        <w:rPr>
          <w:rFonts w:ascii="宋体" w:hAnsi="宋体" w:eastAsia="宋体" w:cs="宋体"/>
          <w:bCs/>
          <w:color w:val="auto"/>
          <w:lang w:eastAsia="zh-Hans"/>
        </w:rPr>
      </w:pPr>
      <w:r>
        <w:rPr>
          <w:rFonts w:ascii="宋体" w:hAnsi="宋体" w:eastAsia="宋体" w:cs="宋体"/>
          <w:bCs/>
          <w:color w:val="auto"/>
          <w:lang w:eastAsia="zh-Hans"/>
        </w:rPr>
        <w:sym w:font="Wingdings 2" w:char="0052"/>
      </w:r>
      <w:r>
        <w:rPr>
          <w:rFonts w:ascii="宋体" w:hAnsi="宋体" w:eastAsia="宋体" w:cs="宋体"/>
          <w:bCs/>
          <w:color w:val="auto"/>
          <w:lang w:eastAsia="zh-Hans"/>
        </w:rPr>
        <w:t>《</w:t>
      </w:r>
      <w:r>
        <w:rPr>
          <w:rFonts w:hint="eastAsia" w:ascii="宋体" w:hAnsi="宋体" w:eastAsia="宋体" w:cs="宋体"/>
          <w:bCs/>
          <w:color w:val="auto"/>
        </w:rPr>
        <w:t>费用明细</w:t>
      </w:r>
      <w:r>
        <w:rPr>
          <w:rFonts w:ascii="宋体" w:hAnsi="宋体" w:eastAsia="宋体" w:cs="宋体"/>
          <w:bCs/>
          <w:color w:val="auto"/>
          <w:lang w:eastAsia="zh-Hans"/>
        </w:rPr>
        <w:t>单》</w:t>
      </w:r>
    </w:p>
    <w:p>
      <w:pPr>
        <w:pStyle w:val="22"/>
        <w:spacing w:line="360" w:lineRule="auto"/>
        <w:ind w:left="420"/>
        <w:rPr>
          <w:rFonts w:ascii="宋体" w:hAnsi="宋体" w:eastAsia="宋体" w:cs="宋体"/>
          <w:bCs/>
          <w:color w:val="auto"/>
          <w:lang w:val="zh-Hans" w:eastAsia="zh-Hans"/>
        </w:rPr>
      </w:pPr>
      <w:r>
        <w:rPr>
          <w:rFonts w:hint="eastAsia" w:ascii="宋体" w:hAnsi="宋体" w:eastAsia="宋体" w:cs="宋体"/>
          <w:bCs/>
          <w:color w:val="auto"/>
          <w:lang w:val="zh-Hans" w:eastAsia="zh-Hans"/>
        </w:rPr>
        <w:sym w:font="Wingdings 2" w:char="0052"/>
      </w:r>
      <w:r>
        <w:rPr>
          <w:rFonts w:hint="eastAsia" w:ascii="宋体" w:hAnsi="宋体" w:eastAsia="宋体" w:cs="宋体"/>
          <w:bCs/>
          <w:color w:val="auto"/>
          <w:lang w:val="zh-Hans" w:eastAsia="zh-Hans"/>
        </w:rPr>
        <w:t>《实施服务》</w:t>
      </w:r>
    </w:p>
    <w:p>
      <w:pPr>
        <w:pStyle w:val="22"/>
        <w:spacing w:line="360" w:lineRule="auto"/>
        <w:ind w:left="420"/>
        <w:rPr>
          <w:rFonts w:ascii="宋体" w:hAnsi="宋体" w:eastAsia="宋体" w:cs="宋体"/>
          <w:bCs/>
          <w:color w:val="auto"/>
          <w:lang w:val="zh-Hans" w:eastAsia="zh-Hans"/>
        </w:rPr>
      </w:pPr>
      <w:r>
        <w:rPr>
          <w:rFonts w:ascii="宋体" w:hAnsi="宋体" w:eastAsia="宋体" w:cs="宋体"/>
          <w:bCs/>
          <w:color w:val="auto"/>
          <w:lang w:val="zh-Hans" w:eastAsia="zh-Hans"/>
        </w:rPr>
        <w:sym w:font="Wingdings 2" w:char="0052"/>
      </w:r>
      <w:r>
        <w:rPr>
          <w:rFonts w:ascii="宋体" w:hAnsi="宋体" w:eastAsia="宋体" w:cs="宋体"/>
          <w:bCs/>
          <w:color w:val="auto"/>
          <w:lang w:val="zh-Hans" w:eastAsia="zh-Hans"/>
        </w:rPr>
        <w:t>《质保服务内容》</w:t>
      </w:r>
    </w:p>
    <w:p>
      <w:pPr>
        <w:pStyle w:val="22"/>
        <w:spacing w:line="360" w:lineRule="auto"/>
        <w:ind w:left="420"/>
        <w:rPr>
          <w:rFonts w:ascii="宋体" w:hAnsi="宋体" w:eastAsia="宋体" w:cs="宋体"/>
          <w:color w:val="auto"/>
          <w:lang w:eastAsia="zh-Hans"/>
        </w:rPr>
      </w:pPr>
      <w:r>
        <w:rPr>
          <w:rFonts w:ascii="宋体" w:hAnsi="宋体" w:eastAsia="宋体" w:cs="宋体"/>
          <w:color w:val="auto"/>
          <w:lang w:eastAsia="zh-Hans"/>
        </w:rPr>
        <w:t>双方均已知悉上述附件的内容。乙方同意按照本合同和上述附件的规定提供服务，甲方同意接受该等服务。</w:t>
      </w:r>
    </w:p>
    <w:p>
      <w:pPr>
        <w:pStyle w:val="23"/>
        <w:numPr>
          <w:ilvl w:val="0"/>
          <w:numId w:val="4"/>
        </w:numPr>
        <w:spacing w:before="312" w:line="360" w:lineRule="auto"/>
        <w:rPr>
          <w:rFonts w:ascii="宋体" w:hAnsi="宋体" w:eastAsia="宋体" w:cs="宋体"/>
          <w:color w:val="auto"/>
          <w:sz w:val="24"/>
          <w:szCs w:val="24"/>
          <w:lang w:val="zh-Hans" w:eastAsia="zh-Hans"/>
        </w:rPr>
      </w:pPr>
      <w:bookmarkStart w:id="663" w:name="_Toc24494"/>
      <w:r>
        <w:rPr>
          <w:rFonts w:ascii="宋体" w:hAnsi="宋体" w:eastAsia="宋体" w:cs="宋体"/>
          <w:color w:val="auto"/>
          <w:sz w:val="24"/>
          <w:szCs w:val="24"/>
          <w:lang w:val="zh-Hans" w:eastAsia="zh-Hans"/>
        </w:rPr>
        <w:t>合同</w:t>
      </w:r>
      <w:r>
        <w:rPr>
          <w:rFonts w:hint="eastAsia" w:ascii="宋体" w:hAnsi="宋体" w:eastAsia="宋体" w:cs="宋体"/>
          <w:color w:val="auto"/>
          <w:sz w:val="24"/>
          <w:szCs w:val="24"/>
          <w:lang w:val="zh-Hans"/>
        </w:rPr>
        <w:t>采购内容及</w:t>
      </w:r>
      <w:r>
        <w:rPr>
          <w:rFonts w:ascii="宋体" w:hAnsi="宋体" w:eastAsia="宋体" w:cs="宋体"/>
          <w:color w:val="auto"/>
          <w:sz w:val="24"/>
          <w:szCs w:val="24"/>
          <w:lang w:val="zh-Hans" w:eastAsia="zh-Hans"/>
        </w:rPr>
        <w:t>金额</w:t>
      </w:r>
      <w:bookmarkEnd w:id="663"/>
    </w:p>
    <w:p>
      <w:pPr>
        <w:pStyle w:val="22"/>
        <w:rPr>
          <w:rFonts w:eastAsia="宋体"/>
        </w:rPr>
      </w:pPr>
      <w:r>
        <w:rPr>
          <w:rFonts w:hint="eastAsia" w:eastAsia="宋体"/>
        </w:rPr>
        <w:t>见附件《费用明细单》</w:t>
      </w:r>
    </w:p>
    <w:p>
      <w:pPr>
        <w:pStyle w:val="23"/>
        <w:spacing w:before="312" w:line="360" w:lineRule="auto"/>
        <w:rPr>
          <w:rFonts w:ascii="宋体" w:hAnsi="宋体" w:eastAsia="宋体" w:cs="宋体"/>
          <w:color w:val="auto"/>
          <w:sz w:val="24"/>
          <w:szCs w:val="24"/>
          <w:lang w:val="zh-Hans" w:eastAsia="zh-Hans"/>
        </w:rPr>
      </w:pPr>
      <w:bookmarkStart w:id="664" w:name="_Toc5812"/>
      <w:r>
        <w:rPr>
          <w:rFonts w:ascii="宋体" w:hAnsi="宋体" w:eastAsia="宋体" w:cs="宋体"/>
          <w:color w:val="auto"/>
          <w:sz w:val="24"/>
          <w:szCs w:val="24"/>
          <w:lang w:val="zh-Hans" w:eastAsia="zh-Hans"/>
        </w:rPr>
        <w:t>第四条 支付方式</w:t>
      </w:r>
      <w:bookmarkEnd w:id="664"/>
    </w:p>
    <w:p>
      <w:pPr>
        <w:pStyle w:val="22"/>
        <w:spacing w:line="360" w:lineRule="auto"/>
        <w:ind w:firstLine="420"/>
        <w:rPr>
          <w:rFonts w:ascii="宋体" w:hAnsi="宋体" w:eastAsia="宋体" w:cs="宋体"/>
          <w:color w:val="auto"/>
          <w:lang w:val="zh-Hans" w:eastAsia="zh-Hans"/>
        </w:rPr>
      </w:pPr>
      <w:r>
        <w:rPr>
          <w:rFonts w:ascii="宋体" w:hAnsi="宋体" w:eastAsia="宋体" w:cs="宋体"/>
          <w:color w:val="auto"/>
          <w:lang w:val="zh-Hans" w:eastAsia="zh-Hans"/>
        </w:rPr>
        <w:t>甲方应分期将合同全额支付给乙方，付款时间具体如下：</w:t>
      </w:r>
    </w:p>
    <w:p>
      <w:pPr>
        <w:pStyle w:val="22"/>
        <w:spacing w:line="360" w:lineRule="auto"/>
        <w:ind w:firstLine="420"/>
        <w:rPr>
          <w:rFonts w:ascii="宋体" w:hAnsi="宋体" w:eastAsia="宋体" w:cs="宋体"/>
          <w:color w:val="auto"/>
          <w:lang w:val="zh-Hans" w:eastAsia="zh-Hans"/>
        </w:rPr>
      </w:pPr>
    </w:p>
    <w:tbl>
      <w:tblPr>
        <w:tblStyle w:val="12"/>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118"/>
        <w:gridCol w:w="2127"/>
        <w:gridCol w:w="1275"/>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shd w:val="clear" w:color="auto" w:fill="548DD4"/>
          </w:tcPr>
          <w:p>
            <w:pPr>
              <w:pStyle w:val="22"/>
              <w:spacing w:line="360" w:lineRule="auto"/>
              <w:jc w:val="center"/>
              <w:rPr>
                <w:rFonts w:ascii="宋体" w:hAnsi="宋体" w:eastAsia="宋体" w:cs="宋体"/>
                <w:b/>
                <w:color w:val="auto"/>
                <w:lang w:val="zh-Hans" w:eastAsia="zh-Hans"/>
              </w:rPr>
            </w:pPr>
            <w:r>
              <w:rPr>
                <w:rFonts w:hint="eastAsia" w:ascii="宋体" w:hAnsi="宋体" w:eastAsia="宋体" w:cs="宋体"/>
                <w:b/>
                <w:color w:val="auto"/>
                <w:lang w:val="zh-Hans"/>
              </w:rPr>
              <w:t>付款阶段</w:t>
            </w:r>
          </w:p>
        </w:tc>
        <w:tc>
          <w:tcPr>
            <w:tcW w:w="3118" w:type="dxa"/>
            <w:shd w:val="clear" w:color="auto" w:fill="548DD4"/>
          </w:tcPr>
          <w:p>
            <w:pPr>
              <w:pStyle w:val="22"/>
              <w:spacing w:line="360" w:lineRule="auto"/>
              <w:jc w:val="center"/>
              <w:rPr>
                <w:rFonts w:ascii="宋体" w:hAnsi="宋体" w:eastAsia="宋体" w:cs="宋体"/>
                <w:b/>
                <w:color w:val="auto"/>
                <w:lang w:val="zh-Hans" w:eastAsia="zh-Hans"/>
              </w:rPr>
            </w:pPr>
            <w:r>
              <w:rPr>
                <w:rFonts w:hint="eastAsia" w:ascii="宋体" w:hAnsi="宋体" w:eastAsia="宋体" w:cs="宋体"/>
                <w:b/>
                <w:color w:val="auto"/>
                <w:lang w:val="zh-Hans"/>
              </w:rPr>
              <w:t>付款条件</w:t>
            </w:r>
          </w:p>
        </w:tc>
        <w:tc>
          <w:tcPr>
            <w:tcW w:w="2127" w:type="dxa"/>
            <w:shd w:val="clear" w:color="auto" w:fill="548DD4"/>
          </w:tcPr>
          <w:p>
            <w:pPr>
              <w:pStyle w:val="22"/>
              <w:spacing w:line="360" w:lineRule="auto"/>
              <w:jc w:val="center"/>
              <w:rPr>
                <w:rFonts w:ascii="宋体" w:hAnsi="宋体" w:eastAsia="宋体" w:cs="宋体"/>
                <w:b/>
                <w:color w:val="auto"/>
                <w:lang w:val="zh-Hans" w:eastAsia="zh-Hans"/>
              </w:rPr>
            </w:pPr>
            <w:r>
              <w:rPr>
                <w:rFonts w:hint="eastAsia" w:ascii="宋体" w:hAnsi="宋体" w:eastAsia="宋体" w:cs="宋体"/>
                <w:b/>
                <w:color w:val="auto"/>
                <w:lang w:val="zh-Hans"/>
              </w:rPr>
              <w:t>费用类型</w:t>
            </w:r>
          </w:p>
        </w:tc>
        <w:tc>
          <w:tcPr>
            <w:tcW w:w="1275" w:type="dxa"/>
            <w:shd w:val="clear" w:color="auto" w:fill="548DD4"/>
          </w:tcPr>
          <w:p>
            <w:pPr>
              <w:pStyle w:val="22"/>
              <w:spacing w:line="360" w:lineRule="auto"/>
              <w:jc w:val="center"/>
              <w:rPr>
                <w:rFonts w:ascii="宋体" w:hAnsi="宋体" w:eastAsia="宋体" w:cs="宋体"/>
                <w:b/>
                <w:color w:val="auto"/>
                <w:lang w:val="zh-Hans" w:eastAsia="zh-Hans"/>
              </w:rPr>
            </w:pPr>
            <w:r>
              <w:rPr>
                <w:rFonts w:hint="eastAsia" w:ascii="宋体" w:hAnsi="宋体" w:eastAsia="宋体" w:cs="宋体"/>
                <w:b/>
                <w:color w:val="auto"/>
                <w:lang w:val="zh-Hans"/>
              </w:rPr>
              <w:t>付款比例</w:t>
            </w:r>
          </w:p>
        </w:tc>
        <w:tc>
          <w:tcPr>
            <w:tcW w:w="1586" w:type="dxa"/>
            <w:shd w:val="clear" w:color="auto" w:fill="548DD4"/>
          </w:tcPr>
          <w:p>
            <w:pPr>
              <w:pStyle w:val="22"/>
              <w:spacing w:line="360" w:lineRule="auto"/>
              <w:jc w:val="center"/>
              <w:rPr>
                <w:rFonts w:ascii="宋体" w:hAnsi="宋体" w:eastAsia="宋体" w:cs="宋体"/>
                <w:b/>
                <w:color w:val="auto"/>
                <w:lang w:val="zh-Hans" w:eastAsia="zh-Hans"/>
              </w:rPr>
            </w:pPr>
            <w:r>
              <w:rPr>
                <w:rFonts w:hint="eastAsia" w:ascii="宋体" w:hAnsi="宋体" w:eastAsia="宋体" w:cs="宋体"/>
                <w:b/>
                <w:color w:val="auto"/>
                <w:lang w:val="zh-Hans"/>
              </w:rPr>
              <w:t>付款金额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vAlign w:val="center"/>
          </w:tcPr>
          <w:p>
            <w:pPr>
              <w:pStyle w:val="22"/>
              <w:spacing w:line="360" w:lineRule="auto"/>
              <w:jc w:val="center"/>
              <w:rPr>
                <w:rFonts w:ascii="宋体" w:hAnsi="宋体" w:eastAsia="宋体" w:cs="宋体"/>
                <w:b/>
                <w:color w:val="auto"/>
                <w:lang w:val="zh-Hans" w:eastAsia="zh-Hans"/>
              </w:rPr>
            </w:pPr>
            <w:r>
              <w:rPr>
                <w:rFonts w:hint="eastAsia" w:ascii="宋体" w:hAnsi="宋体" w:eastAsia="宋体" w:cs="宋体"/>
                <w:b/>
                <w:color w:val="auto"/>
                <w:lang w:val="zh-Hans"/>
              </w:rPr>
              <w:t>第一阶段</w:t>
            </w:r>
          </w:p>
        </w:tc>
        <w:tc>
          <w:tcPr>
            <w:tcW w:w="3118" w:type="dxa"/>
          </w:tcPr>
          <w:p>
            <w:pPr>
              <w:pStyle w:val="22"/>
              <w:spacing w:line="360" w:lineRule="auto"/>
              <w:rPr>
                <w:rFonts w:ascii="宋体" w:hAnsi="宋体" w:eastAsia="宋体" w:cs="宋体"/>
                <w:color w:val="auto"/>
              </w:rPr>
            </w:pPr>
            <w:r>
              <w:rPr>
                <w:rFonts w:hint="eastAsia" w:ascii="宋体" w:hAnsi="宋体" w:eastAsia="宋体" w:cs="宋体"/>
                <w:color w:val="auto"/>
              </w:rPr>
              <w:t>系统上线（甲方签署上线报告）后7</w:t>
            </w:r>
            <w:r>
              <w:rPr>
                <w:rFonts w:ascii="宋体" w:hAnsi="宋体" w:eastAsia="宋体" w:cs="宋体"/>
                <w:color w:val="auto"/>
                <w:lang w:val="zh-Hans" w:eastAsia="zh-Hans"/>
              </w:rPr>
              <w:t>个工作日</w:t>
            </w:r>
            <w:r>
              <w:rPr>
                <w:rFonts w:hint="eastAsia" w:ascii="宋体" w:hAnsi="宋体" w:eastAsia="宋体" w:cs="宋体"/>
                <w:color w:val="auto"/>
                <w:lang w:val="zh-Hans" w:eastAsia="zh-Hans"/>
              </w:rPr>
              <w:t>内</w:t>
            </w:r>
          </w:p>
        </w:tc>
        <w:tc>
          <w:tcPr>
            <w:tcW w:w="2127" w:type="dxa"/>
            <w:vAlign w:val="center"/>
          </w:tcPr>
          <w:p>
            <w:pPr>
              <w:pStyle w:val="22"/>
              <w:spacing w:line="360" w:lineRule="auto"/>
              <w:jc w:val="center"/>
              <w:rPr>
                <w:rFonts w:ascii="宋体" w:hAnsi="宋体" w:eastAsia="宋体" w:cs="宋体"/>
                <w:color w:val="auto"/>
              </w:rPr>
            </w:pPr>
            <w:r>
              <w:rPr>
                <w:rFonts w:hint="eastAsia" w:ascii="宋体" w:hAnsi="宋体" w:eastAsia="宋体" w:cs="宋体"/>
                <w:color w:val="auto"/>
              </w:rPr>
              <w:t>系统上线</w:t>
            </w:r>
          </w:p>
        </w:tc>
        <w:tc>
          <w:tcPr>
            <w:tcW w:w="1275" w:type="dxa"/>
          </w:tcPr>
          <w:p>
            <w:pPr>
              <w:pStyle w:val="22"/>
              <w:spacing w:line="360" w:lineRule="auto"/>
              <w:jc w:val="center"/>
              <w:rPr>
                <w:rFonts w:ascii="宋体" w:hAnsi="宋体" w:eastAsia="宋体" w:cs="宋体"/>
                <w:color w:val="auto"/>
                <w:lang w:val="zh-Hans" w:eastAsia="zh-Hans"/>
              </w:rPr>
            </w:pPr>
            <w:r>
              <w:rPr>
                <w:rFonts w:hint="eastAsia" w:ascii="宋体" w:hAnsi="宋体" w:eastAsia="宋体" w:cs="宋体"/>
                <w:color w:val="auto"/>
              </w:rPr>
              <w:t>4</w:t>
            </w:r>
            <w:r>
              <w:rPr>
                <w:rFonts w:ascii="宋体" w:hAnsi="宋体" w:eastAsia="宋体" w:cs="宋体"/>
                <w:color w:val="auto"/>
                <w:lang w:val="zh-Hans" w:eastAsia="zh-Hans"/>
              </w:rPr>
              <w:t>0%</w:t>
            </w:r>
          </w:p>
        </w:tc>
        <w:tc>
          <w:tcPr>
            <w:tcW w:w="1586" w:type="dxa"/>
          </w:tcPr>
          <w:p>
            <w:pPr>
              <w:pStyle w:val="22"/>
              <w:spacing w:line="360" w:lineRule="auto"/>
              <w:jc w:val="center"/>
              <w:rPr>
                <w:rFonts w:ascii="宋体" w:hAnsi="宋体" w:eastAsia="宋体" w:cs="宋体"/>
                <w:color w:val="auto"/>
                <w:lang w:val="zh-Han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tcPr>
          <w:p>
            <w:pPr>
              <w:pStyle w:val="22"/>
              <w:spacing w:line="360" w:lineRule="auto"/>
              <w:rPr>
                <w:rFonts w:ascii="宋体" w:hAnsi="宋体" w:eastAsia="宋体" w:cs="宋体"/>
                <w:color w:val="auto"/>
              </w:rPr>
            </w:pPr>
            <w:r>
              <w:rPr>
                <w:rFonts w:hint="eastAsia" w:ascii="宋体" w:hAnsi="宋体" w:eastAsia="宋体" w:cs="宋体"/>
                <w:color w:val="auto"/>
              </w:rPr>
              <w:t>第二阶段</w:t>
            </w:r>
          </w:p>
        </w:tc>
        <w:tc>
          <w:tcPr>
            <w:tcW w:w="3118" w:type="dxa"/>
          </w:tcPr>
          <w:p>
            <w:pPr>
              <w:pStyle w:val="22"/>
              <w:spacing w:line="360" w:lineRule="auto"/>
              <w:rPr>
                <w:rFonts w:ascii="宋体" w:hAnsi="宋体" w:eastAsia="宋体" w:cs="宋体"/>
                <w:color w:val="auto"/>
              </w:rPr>
            </w:pPr>
            <w:r>
              <w:rPr>
                <w:rFonts w:hint="eastAsia" w:ascii="宋体" w:hAnsi="宋体" w:eastAsia="宋体" w:cs="宋体"/>
                <w:color w:val="auto"/>
              </w:rPr>
              <w:t>项目验收（甲方签署验收报告）</w:t>
            </w:r>
          </w:p>
        </w:tc>
        <w:tc>
          <w:tcPr>
            <w:tcW w:w="2127" w:type="dxa"/>
            <w:vAlign w:val="center"/>
          </w:tcPr>
          <w:p>
            <w:pPr>
              <w:pStyle w:val="22"/>
              <w:spacing w:line="360" w:lineRule="auto"/>
              <w:jc w:val="center"/>
              <w:rPr>
                <w:rFonts w:ascii="宋体" w:hAnsi="宋体" w:eastAsia="宋体" w:cs="宋体"/>
                <w:color w:val="auto"/>
              </w:rPr>
            </w:pPr>
            <w:r>
              <w:rPr>
                <w:rFonts w:hint="eastAsia" w:ascii="宋体" w:hAnsi="宋体" w:eastAsia="宋体" w:cs="宋体"/>
                <w:color w:val="auto"/>
              </w:rPr>
              <w:t>项目验收</w:t>
            </w:r>
          </w:p>
        </w:tc>
        <w:tc>
          <w:tcPr>
            <w:tcW w:w="1275" w:type="dxa"/>
          </w:tcPr>
          <w:p>
            <w:pPr>
              <w:pStyle w:val="22"/>
              <w:spacing w:line="360" w:lineRule="auto"/>
              <w:jc w:val="center"/>
              <w:rPr>
                <w:rFonts w:ascii="宋体" w:hAnsi="宋体" w:eastAsia="宋体" w:cs="宋体"/>
                <w:color w:val="auto"/>
                <w:lang w:val="zh-Hans" w:eastAsia="zh-Hans"/>
              </w:rPr>
            </w:pPr>
            <w:r>
              <w:rPr>
                <w:rFonts w:hint="eastAsia" w:ascii="宋体" w:hAnsi="宋体" w:eastAsia="宋体" w:cs="宋体"/>
                <w:color w:val="auto"/>
              </w:rPr>
              <w:t>4</w:t>
            </w:r>
            <w:r>
              <w:rPr>
                <w:rFonts w:ascii="宋体" w:hAnsi="宋体" w:eastAsia="宋体" w:cs="宋体"/>
                <w:color w:val="auto"/>
                <w:lang w:val="zh-Hans" w:eastAsia="zh-Hans"/>
              </w:rPr>
              <w:t>0%</w:t>
            </w:r>
          </w:p>
        </w:tc>
        <w:tc>
          <w:tcPr>
            <w:tcW w:w="1586" w:type="dxa"/>
          </w:tcPr>
          <w:p>
            <w:pPr>
              <w:pStyle w:val="22"/>
              <w:spacing w:line="360" w:lineRule="auto"/>
              <w:jc w:val="center"/>
              <w:rPr>
                <w:rFonts w:ascii="宋体" w:hAnsi="宋体" w:eastAsia="宋体" w:cs="宋体"/>
                <w:color w:val="auto"/>
                <w:lang w:val="zh-Han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7" w:type="dxa"/>
          </w:tcPr>
          <w:p>
            <w:pPr>
              <w:pStyle w:val="22"/>
              <w:spacing w:line="360" w:lineRule="auto"/>
              <w:rPr>
                <w:rFonts w:ascii="宋体" w:hAnsi="宋体" w:eastAsia="宋体" w:cs="宋体"/>
                <w:color w:val="auto"/>
              </w:rPr>
            </w:pPr>
            <w:r>
              <w:rPr>
                <w:rFonts w:hint="eastAsia" w:ascii="宋体" w:hAnsi="宋体" w:eastAsia="宋体" w:cs="宋体"/>
                <w:color w:val="auto"/>
              </w:rPr>
              <w:t>第三阶段</w:t>
            </w:r>
          </w:p>
        </w:tc>
        <w:tc>
          <w:tcPr>
            <w:tcW w:w="3118" w:type="dxa"/>
          </w:tcPr>
          <w:p>
            <w:pPr>
              <w:pStyle w:val="22"/>
              <w:spacing w:line="360" w:lineRule="auto"/>
              <w:rPr>
                <w:rFonts w:ascii="宋体" w:hAnsi="宋体" w:eastAsia="宋体" w:cs="宋体"/>
                <w:color w:val="auto"/>
              </w:rPr>
            </w:pPr>
            <w:r>
              <w:rPr>
                <w:rFonts w:hint="eastAsia" w:ascii="宋体" w:hAnsi="宋体" w:eastAsia="宋体" w:cs="宋体"/>
                <w:color w:val="auto"/>
              </w:rPr>
              <w:t>质保期满（自项目验收之日起，提供两年免费服务）</w:t>
            </w:r>
          </w:p>
        </w:tc>
        <w:tc>
          <w:tcPr>
            <w:tcW w:w="2127" w:type="dxa"/>
            <w:vAlign w:val="center"/>
          </w:tcPr>
          <w:p>
            <w:pPr>
              <w:pStyle w:val="22"/>
              <w:spacing w:line="360" w:lineRule="auto"/>
              <w:jc w:val="center"/>
              <w:rPr>
                <w:rFonts w:ascii="宋体" w:hAnsi="宋体" w:eastAsia="宋体" w:cs="宋体"/>
                <w:color w:val="auto"/>
              </w:rPr>
            </w:pPr>
            <w:r>
              <w:rPr>
                <w:rFonts w:hint="eastAsia" w:ascii="宋体" w:hAnsi="宋体" w:eastAsia="宋体" w:cs="宋体"/>
                <w:color w:val="auto"/>
              </w:rPr>
              <w:t>质保费用</w:t>
            </w:r>
          </w:p>
        </w:tc>
        <w:tc>
          <w:tcPr>
            <w:tcW w:w="1275" w:type="dxa"/>
          </w:tcPr>
          <w:p>
            <w:pPr>
              <w:pStyle w:val="22"/>
              <w:spacing w:line="360" w:lineRule="auto"/>
              <w:jc w:val="center"/>
              <w:rPr>
                <w:rFonts w:ascii="宋体" w:hAnsi="宋体" w:eastAsia="宋体" w:cs="宋体"/>
                <w:color w:val="auto"/>
              </w:rPr>
            </w:pPr>
            <w:r>
              <w:rPr>
                <w:rFonts w:hint="eastAsia" w:ascii="宋体" w:hAnsi="宋体" w:eastAsia="宋体" w:cs="宋体"/>
                <w:color w:val="auto"/>
              </w:rPr>
              <w:t>20%</w:t>
            </w:r>
          </w:p>
        </w:tc>
        <w:tc>
          <w:tcPr>
            <w:tcW w:w="1586" w:type="dxa"/>
          </w:tcPr>
          <w:p>
            <w:pPr>
              <w:pStyle w:val="22"/>
              <w:spacing w:line="360" w:lineRule="auto"/>
              <w:jc w:val="center"/>
              <w:rPr>
                <w:rFonts w:ascii="宋体" w:hAnsi="宋体" w:eastAsia="宋体" w:cs="宋体"/>
                <w:color w:val="auto"/>
                <w:lang w:val="zh-Han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5" w:type="dxa"/>
            <w:gridSpan w:val="2"/>
            <w:vAlign w:val="center"/>
          </w:tcPr>
          <w:p>
            <w:pPr>
              <w:pStyle w:val="22"/>
              <w:spacing w:line="360" w:lineRule="auto"/>
              <w:jc w:val="center"/>
              <w:rPr>
                <w:rFonts w:ascii="宋体" w:hAnsi="宋体" w:eastAsia="宋体" w:cs="宋体"/>
                <w:color w:val="auto"/>
              </w:rPr>
            </w:pPr>
            <w:r>
              <w:rPr>
                <w:rFonts w:ascii="宋体" w:hAnsi="宋体" w:eastAsia="宋体"/>
                <w:b/>
                <w:bCs/>
                <w:color w:val="auto"/>
                <w:lang w:eastAsia="zh-Hans"/>
              </w:rPr>
              <w:t>合同总额合计</w:t>
            </w:r>
            <w:r>
              <w:rPr>
                <w:rFonts w:hint="eastAsia" w:ascii="宋体" w:hAnsi="宋体" w:eastAsia="宋体"/>
                <w:b/>
                <w:bCs/>
                <w:color w:val="auto"/>
              </w:rPr>
              <w:t>（含税）</w:t>
            </w:r>
            <w:r>
              <w:rPr>
                <w:rFonts w:ascii="宋体" w:hAnsi="宋体" w:eastAsia="宋体"/>
                <w:b/>
                <w:bCs/>
                <w:color w:val="auto"/>
                <w:lang w:eastAsia="zh-Hans"/>
              </w:rPr>
              <w:t>：</w:t>
            </w:r>
          </w:p>
        </w:tc>
        <w:tc>
          <w:tcPr>
            <w:tcW w:w="4988" w:type="dxa"/>
            <w:gridSpan w:val="3"/>
            <w:vAlign w:val="center"/>
          </w:tcPr>
          <w:p>
            <w:pPr>
              <w:pStyle w:val="22"/>
              <w:spacing w:line="360" w:lineRule="auto"/>
              <w:jc w:val="left"/>
              <w:rPr>
                <w:rFonts w:ascii="宋体" w:hAnsi="宋体" w:eastAsia="宋体" w:cs="宋体"/>
                <w:b/>
                <w:bCs/>
                <w:color w:val="auto"/>
                <w:kern w:val="0"/>
                <w:lang w:eastAsia="zh-Hans"/>
              </w:rPr>
            </w:pPr>
            <w:r>
              <w:rPr>
                <w:rFonts w:ascii="宋体" w:hAnsi="宋体" w:eastAsia="宋体" w:cs="宋体"/>
                <w:b/>
                <w:bCs/>
                <w:color w:val="auto"/>
                <w:lang w:eastAsia="zh-Hans"/>
              </w:rPr>
              <w:t xml:space="preserve">小写金额： </w:t>
            </w:r>
            <w:r>
              <w:rPr>
                <w:rFonts w:ascii="宋体" w:hAnsi="宋体" w:eastAsia="宋体" w:cs="宋体"/>
                <w:b/>
                <w:bCs/>
                <w:color w:val="auto"/>
                <w:kern w:val="0"/>
                <w:lang w:val="zh-Hans" w:eastAsia="zh-Hans"/>
              </w:rPr>
              <w:t>￥</w:t>
            </w:r>
            <w:r>
              <w:rPr>
                <w:rFonts w:ascii="宋体" w:hAnsi="宋体" w:eastAsia="宋体" w:cs="宋体"/>
                <w:color w:val="auto"/>
              </w:rPr>
              <w:t>____________________</w:t>
            </w:r>
            <w:r>
              <w:rPr>
                <w:rFonts w:hint="eastAsia" w:ascii="宋体" w:hAnsi="宋体" w:eastAsia="宋体" w:cs="宋体"/>
                <w:bCs/>
                <w:color w:val="auto"/>
                <w:kern w:val="0"/>
              </w:rPr>
              <w:t>元</w:t>
            </w:r>
          </w:p>
          <w:p>
            <w:pPr>
              <w:pStyle w:val="22"/>
              <w:spacing w:line="360" w:lineRule="auto"/>
              <w:rPr>
                <w:rFonts w:ascii="宋体" w:hAnsi="宋体" w:eastAsia="宋体" w:cs="宋体"/>
                <w:color w:val="auto"/>
                <w:lang w:val="zh-Hans" w:eastAsia="zh-Hans"/>
              </w:rPr>
            </w:pPr>
            <w:r>
              <w:rPr>
                <w:rFonts w:ascii="宋体" w:hAnsi="宋体" w:eastAsia="宋体" w:cs="宋体"/>
                <w:b/>
                <w:bCs/>
                <w:color w:val="auto"/>
                <w:kern w:val="0"/>
                <w:lang w:eastAsia="zh-Hans"/>
              </w:rPr>
              <w:t>大写金额：人民币</w:t>
            </w:r>
            <w:r>
              <w:rPr>
                <w:rFonts w:ascii="宋体" w:hAnsi="宋体" w:eastAsia="宋体" w:cs="宋体"/>
                <w:color w:val="auto"/>
              </w:rPr>
              <w:t>_________________</w:t>
            </w:r>
            <w:r>
              <w:rPr>
                <w:rFonts w:ascii="宋体" w:hAnsi="宋体" w:eastAsia="宋体" w:cs="宋体"/>
                <w:color w:val="auto"/>
                <w:lang w:val="zh-Hans" w:eastAsia="zh-Hans"/>
              </w:rPr>
              <w:t>元</w:t>
            </w:r>
            <w:r>
              <w:rPr>
                <w:rFonts w:ascii="宋体" w:hAnsi="宋体" w:eastAsia="宋体" w:cs="宋体"/>
                <w:color w:val="auto"/>
                <w:lang w:eastAsia="zh-Hans"/>
              </w:rPr>
              <w:t>整</w:t>
            </w:r>
            <w:r>
              <w:rPr>
                <w:rFonts w:ascii="宋体" w:hAnsi="宋体" w:eastAsia="宋体" w:cs="宋体"/>
                <w:b/>
                <w:bCs/>
                <w:color w:val="auto"/>
                <w:kern w:val="0"/>
                <w:lang w:eastAsia="zh-Hans"/>
              </w:rPr>
              <w:t xml:space="preserve">   </w:t>
            </w:r>
          </w:p>
        </w:tc>
      </w:tr>
    </w:tbl>
    <w:p>
      <w:pPr>
        <w:pStyle w:val="23"/>
        <w:keepNext w:val="0"/>
        <w:spacing w:before="312" w:line="360" w:lineRule="auto"/>
        <w:rPr>
          <w:rFonts w:ascii="宋体" w:hAnsi="宋体" w:eastAsia="宋体" w:cs="宋体"/>
          <w:color w:val="auto"/>
          <w:sz w:val="24"/>
          <w:szCs w:val="24"/>
          <w:lang w:val="zh-Hans" w:eastAsia="zh-Hans"/>
        </w:rPr>
      </w:pPr>
      <w:bookmarkStart w:id="665" w:name="_Toc17314"/>
      <w:r>
        <w:rPr>
          <w:rFonts w:ascii="宋体" w:hAnsi="宋体" w:eastAsia="宋体" w:cs="宋体"/>
          <w:color w:val="auto"/>
          <w:sz w:val="24"/>
          <w:szCs w:val="24"/>
          <w:lang w:val="zh-Hans" w:eastAsia="zh-Hans"/>
        </w:rPr>
        <w:t>第五条 乙方开户银行名称、户名和账号</w:t>
      </w:r>
      <w:bookmarkEnd w:id="665"/>
    </w:p>
    <w:p>
      <w:pPr>
        <w:pStyle w:val="22"/>
        <w:spacing w:line="360" w:lineRule="auto"/>
        <w:ind w:firstLine="420"/>
        <w:rPr>
          <w:rFonts w:ascii="宋体" w:hAnsi="宋体" w:eastAsia="宋体" w:cs="宋体"/>
          <w:color w:val="auto"/>
          <w:lang w:val="zh-Hans" w:eastAsia="zh-Hans"/>
        </w:rPr>
      </w:pPr>
      <w:r>
        <w:rPr>
          <w:rFonts w:ascii="宋体" w:hAnsi="宋体" w:eastAsia="宋体" w:cs="宋体"/>
          <w:color w:val="auto"/>
          <w:lang w:val="zh-Hans" w:eastAsia="zh-Hans"/>
        </w:rPr>
        <w:t>开户银行：</w:t>
      </w:r>
    </w:p>
    <w:p>
      <w:pPr>
        <w:pStyle w:val="22"/>
        <w:spacing w:line="360" w:lineRule="auto"/>
        <w:ind w:firstLine="420"/>
        <w:rPr>
          <w:rFonts w:ascii="宋体" w:hAnsi="宋体" w:eastAsia="宋体" w:cs="宋体"/>
          <w:color w:val="auto"/>
          <w:lang w:val="zh-Hans" w:eastAsia="zh-Hans"/>
        </w:rPr>
      </w:pPr>
      <w:r>
        <w:rPr>
          <w:rFonts w:ascii="宋体" w:hAnsi="宋体" w:eastAsia="宋体" w:cs="宋体"/>
          <w:color w:val="auto"/>
          <w:lang w:val="zh-Hans" w:eastAsia="zh-Hans"/>
        </w:rPr>
        <w:t>户    名：</w:t>
      </w:r>
    </w:p>
    <w:p>
      <w:pPr>
        <w:pStyle w:val="22"/>
        <w:spacing w:line="360" w:lineRule="auto"/>
        <w:ind w:firstLine="420"/>
        <w:rPr>
          <w:rFonts w:ascii="宋体" w:hAnsi="宋体" w:eastAsia="宋体" w:cs="宋体"/>
          <w:color w:val="auto"/>
        </w:rPr>
      </w:pPr>
      <w:r>
        <w:rPr>
          <w:rFonts w:ascii="宋体" w:hAnsi="宋体" w:eastAsia="宋体" w:cs="宋体"/>
          <w:color w:val="auto"/>
          <w:lang w:val="zh-Hans" w:eastAsia="zh-Hans"/>
        </w:rPr>
        <w:t>账    号：</w:t>
      </w:r>
    </w:p>
    <w:p>
      <w:pPr>
        <w:pStyle w:val="22"/>
        <w:spacing w:line="360" w:lineRule="auto"/>
        <w:ind w:left="401" w:leftChars="166" w:hanging="52" w:hangingChars="25"/>
        <w:rPr>
          <w:rFonts w:ascii="宋体" w:hAnsi="宋体" w:eastAsia="宋体" w:cs="宋体"/>
          <w:color w:val="auto"/>
        </w:rPr>
      </w:pPr>
      <w:r>
        <w:rPr>
          <w:rFonts w:hint="eastAsia" w:ascii="宋体" w:hAnsi="宋体" w:eastAsia="宋体" w:cs="宋体"/>
          <w:color w:val="auto"/>
        </w:rPr>
        <w:t>甲方应按照上述账户信息进行付款，否则，视为甲方未履行付款义务，乙方有权拒绝提供相关技术服务且不承担任何责任。在此情况下，甲方除应向该账户重新支付本合同约定价款外，由此造成的损失由甲方自行承担。</w:t>
      </w:r>
    </w:p>
    <w:p>
      <w:pPr>
        <w:pStyle w:val="23"/>
        <w:spacing w:before="312" w:line="360" w:lineRule="auto"/>
        <w:rPr>
          <w:rFonts w:ascii="宋体" w:hAnsi="宋体" w:eastAsia="宋体" w:cs="宋体"/>
          <w:color w:val="auto"/>
          <w:sz w:val="24"/>
          <w:szCs w:val="24"/>
          <w:lang w:val="zh-Hans" w:eastAsia="zh-Hans"/>
        </w:rPr>
      </w:pPr>
      <w:bookmarkStart w:id="666" w:name="_Toc18766"/>
      <w:r>
        <w:rPr>
          <w:rFonts w:ascii="宋体" w:hAnsi="宋体" w:eastAsia="宋体" w:cs="宋体"/>
          <w:color w:val="auto"/>
          <w:sz w:val="24"/>
          <w:szCs w:val="24"/>
          <w:lang w:val="zh-Hans" w:eastAsia="zh-Hans"/>
        </w:rPr>
        <w:t>第六条 发票信息</w:t>
      </w:r>
      <w:bookmarkEnd w:id="666"/>
    </w:p>
    <w:p>
      <w:pPr>
        <w:pStyle w:val="22"/>
        <w:spacing w:line="360" w:lineRule="auto"/>
        <w:ind w:left="420"/>
        <w:rPr>
          <w:rFonts w:ascii="宋体" w:hAnsi="宋体" w:eastAsia="宋体" w:cs="宋体"/>
          <w:color w:val="auto"/>
          <w:lang w:eastAsia="zh-Hans"/>
        </w:rPr>
      </w:pPr>
      <w:r>
        <w:rPr>
          <w:rFonts w:ascii="宋体" w:hAnsi="宋体" w:eastAsia="宋体" w:cs="宋体"/>
          <w:color w:val="auto"/>
          <w:lang w:eastAsia="zh-Hans"/>
        </w:rPr>
        <w:t>6.1甲方如需开具合法发票，请补充填写如下开票信息，由于甲方提供的信息有误而产生的损失均由甲方负责承担。</w:t>
      </w:r>
    </w:p>
    <w:p>
      <w:pPr>
        <w:pStyle w:val="22"/>
        <w:spacing w:line="360" w:lineRule="auto"/>
        <w:ind w:left="420"/>
        <w:rPr>
          <w:rFonts w:ascii="宋体" w:hAnsi="宋体" w:eastAsia="宋体" w:cs="宋体"/>
          <w:color w:val="auto"/>
          <w:lang w:eastAsia="zh-Hans"/>
        </w:rPr>
      </w:pPr>
      <w:r>
        <w:rPr>
          <w:rFonts w:ascii="宋体" w:hAnsi="宋体" w:eastAsia="宋体" w:cs="宋体"/>
          <w:color w:val="auto"/>
          <w:lang w:eastAsia="zh-Hans"/>
        </w:rPr>
        <w:t>6.2乙方提供给甲方的软件产品发票内容适用13%的增值税税率；客开服务、实施服务等服务发票内容适用6%的增值税税率。</w:t>
      </w:r>
      <w:r>
        <w:rPr>
          <w:rFonts w:hint="eastAsia" w:ascii="宋体" w:hAnsi="宋体" w:eastAsia="宋体" w:cs="宋体"/>
          <w:color w:val="auto"/>
          <w:lang w:eastAsia="zh-Hans"/>
        </w:rPr>
        <w:t xml:space="preserve">（请勾选发票类型：□普通发票 </w:t>
      </w:r>
      <w:r>
        <w:rPr>
          <w:rFonts w:ascii="宋体" w:hAnsi="宋体" w:eastAsia="宋体" w:cs="宋体"/>
          <w:color w:val="auto"/>
          <w:lang w:eastAsia="zh-Hans"/>
        </w:rPr>
        <w:t xml:space="preserve"> </w:t>
      </w:r>
      <w:r>
        <w:rPr>
          <w:rFonts w:hint="eastAsia" w:ascii="宋体" w:hAnsi="宋体" w:eastAsia="宋体" w:cs="宋体"/>
          <w:color w:val="auto"/>
          <w:lang w:eastAsia="zh-Hans"/>
        </w:rPr>
        <w:t xml:space="preserve"> </w:t>
      </w:r>
      <w:r>
        <w:rPr>
          <w:rFonts w:hint="eastAsia" w:ascii="宋体" w:hAnsi="宋体" w:eastAsia="宋体" w:cs="宋体"/>
          <w:color w:val="auto"/>
        </w:rPr>
        <w:t>☑</w:t>
      </w:r>
      <w:r>
        <w:rPr>
          <w:rFonts w:hint="eastAsia" w:ascii="宋体" w:hAnsi="宋体" w:eastAsia="宋体" w:cs="宋体"/>
          <w:color w:val="auto"/>
          <w:lang w:eastAsia="zh-Hans"/>
        </w:rPr>
        <w:t>专用发票）</w:t>
      </w:r>
    </w:p>
    <w:tbl>
      <w:tblPr>
        <w:tblStyle w:val="12"/>
        <w:tblW w:w="0" w:type="auto"/>
        <w:jc w:val="center"/>
        <w:tblLayout w:type="fixed"/>
        <w:tblCellMar>
          <w:top w:w="0" w:type="dxa"/>
          <w:left w:w="108" w:type="dxa"/>
          <w:bottom w:w="0" w:type="dxa"/>
          <w:right w:w="108" w:type="dxa"/>
        </w:tblCellMar>
      </w:tblPr>
      <w:tblGrid>
        <w:gridCol w:w="1792"/>
        <w:gridCol w:w="7008"/>
      </w:tblGrid>
      <w:tr>
        <w:tblPrEx>
          <w:tblCellMar>
            <w:top w:w="0" w:type="dxa"/>
            <w:left w:w="108" w:type="dxa"/>
            <w:bottom w:w="0" w:type="dxa"/>
            <w:right w:w="108" w:type="dxa"/>
          </w:tblCellMar>
        </w:tblPrEx>
        <w:trPr>
          <w:trHeight w:val="90" w:hRule="atLeast"/>
          <w:jc w:val="center"/>
        </w:trPr>
        <w:tc>
          <w:tcPr>
            <w:tcW w:w="1792" w:type="dxa"/>
          </w:tcPr>
          <w:p>
            <w:pPr>
              <w:pStyle w:val="22"/>
              <w:spacing w:line="360" w:lineRule="auto"/>
              <w:ind w:left="-13"/>
              <w:rPr>
                <w:rFonts w:ascii="宋体" w:hAnsi="宋体" w:eastAsia="宋体" w:cs="宋体"/>
                <w:color w:val="auto"/>
                <w:lang w:eastAsia="zh-Hans"/>
              </w:rPr>
            </w:pPr>
            <w:r>
              <w:rPr>
                <w:rFonts w:ascii="宋体" w:hAnsi="宋体" w:eastAsia="宋体" w:cs="宋体"/>
                <w:color w:val="auto"/>
                <w:lang w:eastAsia="zh-Hans"/>
              </w:rPr>
              <w:t>单位名称：</w:t>
            </w:r>
          </w:p>
        </w:tc>
        <w:tc>
          <w:tcPr>
            <w:tcW w:w="7008" w:type="dxa"/>
          </w:tcPr>
          <w:p>
            <w:pPr>
              <w:pStyle w:val="22"/>
              <w:spacing w:line="360" w:lineRule="auto"/>
              <w:ind w:left="420"/>
              <w:rPr>
                <w:rFonts w:ascii="宋体" w:hAnsi="宋体" w:eastAsia="宋体" w:cs="宋体"/>
                <w:color w:val="auto"/>
                <w:lang w:eastAsia="zh-Hans"/>
              </w:rPr>
            </w:pPr>
          </w:p>
        </w:tc>
      </w:tr>
      <w:tr>
        <w:tblPrEx>
          <w:tblCellMar>
            <w:top w:w="0" w:type="dxa"/>
            <w:left w:w="108" w:type="dxa"/>
            <w:bottom w:w="0" w:type="dxa"/>
            <w:right w:w="108" w:type="dxa"/>
          </w:tblCellMar>
        </w:tblPrEx>
        <w:trPr>
          <w:trHeight w:val="416" w:hRule="atLeast"/>
          <w:jc w:val="center"/>
        </w:trPr>
        <w:tc>
          <w:tcPr>
            <w:tcW w:w="1792" w:type="dxa"/>
          </w:tcPr>
          <w:p>
            <w:pPr>
              <w:pStyle w:val="22"/>
              <w:spacing w:line="360" w:lineRule="auto"/>
              <w:ind w:left="-13"/>
              <w:rPr>
                <w:rFonts w:ascii="宋体" w:hAnsi="宋体" w:eastAsia="宋体" w:cs="宋体"/>
                <w:color w:val="auto"/>
                <w:lang w:eastAsia="zh-Hans"/>
              </w:rPr>
            </w:pPr>
            <w:r>
              <w:rPr>
                <w:rFonts w:ascii="宋体" w:hAnsi="宋体" w:eastAsia="宋体" w:cs="宋体"/>
                <w:color w:val="auto"/>
                <w:lang w:eastAsia="zh-Hans"/>
              </w:rPr>
              <w:t>纳税人识别号：</w:t>
            </w:r>
          </w:p>
        </w:tc>
        <w:tc>
          <w:tcPr>
            <w:tcW w:w="7008" w:type="dxa"/>
          </w:tcPr>
          <w:p>
            <w:pPr>
              <w:pStyle w:val="22"/>
              <w:spacing w:line="360" w:lineRule="auto"/>
              <w:ind w:left="420"/>
              <w:rPr>
                <w:rFonts w:ascii="宋体" w:hAnsi="宋体" w:eastAsia="宋体" w:cs="宋体"/>
                <w:color w:val="auto"/>
                <w:lang w:eastAsia="zh-Hans"/>
              </w:rPr>
            </w:pPr>
          </w:p>
        </w:tc>
      </w:tr>
      <w:tr>
        <w:tblPrEx>
          <w:tblCellMar>
            <w:top w:w="0" w:type="dxa"/>
            <w:left w:w="108" w:type="dxa"/>
            <w:bottom w:w="0" w:type="dxa"/>
            <w:right w:w="108" w:type="dxa"/>
          </w:tblCellMar>
        </w:tblPrEx>
        <w:trPr>
          <w:trHeight w:val="416" w:hRule="atLeast"/>
          <w:jc w:val="center"/>
        </w:trPr>
        <w:tc>
          <w:tcPr>
            <w:tcW w:w="1792" w:type="dxa"/>
          </w:tcPr>
          <w:p>
            <w:pPr>
              <w:pStyle w:val="22"/>
              <w:spacing w:line="360" w:lineRule="auto"/>
              <w:ind w:left="-13"/>
              <w:rPr>
                <w:rFonts w:ascii="宋体" w:hAnsi="宋体" w:eastAsia="宋体" w:cs="宋体"/>
                <w:color w:val="auto"/>
                <w:lang w:eastAsia="zh-Hans"/>
              </w:rPr>
            </w:pPr>
            <w:r>
              <w:rPr>
                <w:rFonts w:ascii="宋体" w:hAnsi="宋体" w:eastAsia="宋体" w:cs="宋体"/>
                <w:color w:val="auto"/>
                <w:lang w:eastAsia="zh-Hans"/>
              </w:rPr>
              <w:t>地址、电话：</w:t>
            </w:r>
          </w:p>
        </w:tc>
        <w:tc>
          <w:tcPr>
            <w:tcW w:w="7008" w:type="dxa"/>
          </w:tcPr>
          <w:p>
            <w:pPr>
              <w:pStyle w:val="22"/>
              <w:spacing w:line="360" w:lineRule="auto"/>
              <w:ind w:left="420"/>
              <w:rPr>
                <w:rFonts w:ascii="宋体" w:hAnsi="宋体" w:eastAsia="宋体" w:cs="宋体"/>
                <w:color w:val="auto"/>
                <w:lang w:eastAsia="zh-Hans"/>
              </w:rPr>
            </w:pPr>
          </w:p>
        </w:tc>
      </w:tr>
      <w:tr>
        <w:tblPrEx>
          <w:tblCellMar>
            <w:top w:w="0" w:type="dxa"/>
            <w:left w:w="108" w:type="dxa"/>
            <w:bottom w:w="0" w:type="dxa"/>
            <w:right w:w="108" w:type="dxa"/>
          </w:tblCellMar>
        </w:tblPrEx>
        <w:trPr>
          <w:trHeight w:val="90" w:hRule="atLeast"/>
          <w:jc w:val="center"/>
        </w:trPr>
        <w:tc>
          <w:tcPr>
            <w:tcW w:w="1792" w:type="dxa"/>
          </w:tcPr>
          <w:p>
            <w:pPr>
              <w:pStyle w:val="22"/>
              <w:spacing w:line="360" w:lineRule="auto"/>
              <w:ind w:left="-13"/>
              <w:rPr>
                <w:rFonts w:ascii="宋体" w:hAnsi="宋体" w:eastAsia="宋体" w:cs="宋体"/>
                <w:color w:val="auto"/>
                <w:lang w:eastAsia="zh-Hans"/>
              </w:rPr>
            </w:pPr>
            <w:r>
              <w:rPr>
                <w:rFonts w:ascii="宋体" w:hAnsi="宋体" w:eastAsia="宋体" w:cs="宋体"/>
                <w:color w:val="auto"/>
                <w:lang w:eastAsia="zh-Hans"/>
              </w:rPr>
              <w:t>开户行及账号：</w:t>
            </w:r>
          </w:p>
        </w:tc>
        <w:tc>
          <w:tcPr>
            <w:tcW w:w="7008" w:type="dxa"/>
          </w:tcPr>
          <w:p>
            <w:pPr>
              <w:pStyle w:val="22"/>
              <w:spacing w:line="360" w:lineRule="auto"/>
              <w:ind w:left="420"/>
              <w:rPr>
                <w:rFonts w:ascii="宋体" w:hAnsi="宋体" w:eastAsia="宋体" w:cs="宋体"/>
                <w:color w:val="auto"/>
                <w:lang w:eastAsia="zh-Hans"/>
              </w:rPr>
            </w:pPr>
          </w:p>
        </w:tc>
      </w:tr>
    </w:tbl>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lang w:eastAsia="zh-Hans"/>
        </w:rPr>
        <w:t>6.3甲</w:t>
      </w:r>
      <w:r>
        <w:rPr>
          <w:rFonts w:ascii="宋体" w:hAnsi="宋体" w:eastAsia="宋体" w:cs="宋体"/>
          <w:color w:val="auto"/>
          <w:lang w:eastAsia="zh-Hans"/>
        </w:rPr>
        <w:t>方上述开票信息变更的，应及时书面通知</w:t>
      </w:r>
      <w:r>
        <w:rPr>
          <w:rFonts w:hint="eastAsia" w:ascii="宋体" w:hAnsi="宋体" w:eastAsia="宋体" w:cs="宋体"/>
          <w:color w:val="auto"/>
          <w:lang w:eastAsia="zh-Hans"/>
        </w:rPr>
        <w:t>乙</w:t>
      </w:r>
      <w:r>
        <w:rPr>
          <w:rFonts w:ascii="宋体" w:hAnsi="宋体" w:eastAsia="宋体" w:cs="宋体"/>
          <w:color w:val="auto"/>
          <w:lang w:eastAsia="zh-Hans"/>
        </w:rPr>
        <w:t>方，否则</w:t>
      </w:r>
      <w:r>
        <w:rPr>
          <w:rFonts w:hint="eastAsia" w:ascii="宋体" w:hAnsi="宋体" w:eastAsia="宋体" w:cs="宋体"/>
          <w:color w:val="auto"/>
          <w:lang w:eastAsia="zh-Hans"/>
        </w:rPr>
        <w:t>乙</w:t>
      </w:r>
      <w:r>
        <w:rPr>
          <w:rFonts w:ascii="宋体" w:hAnsi="宋体" w:eastAsia="宋体" w:cs="宋体"/>
          <w:color w:val="auto"/>
          <w:lang w:eastAsia="zh-Hans"/>
        </w:rPr>
        <w:t>方按照上述信息进行开票的，视为</w:t>
      </w:r>
      <w:r>
        <w:rPr>
          <w:rFonts w:hint="eastAsia" w:ascii="宋体" w:hAnsi="宋体" w:eastAsia="宋体" w:cs="宋体"/>
          <w:color w:val="auto"/>
          <w:lang w:eastAsia="zh-Hans"/>
        </w:rPr>
        <w:t>乙</w:t>
      </w:r>
      <w:r>
        <w:rPr>
          <w:rFonts w:ascii="宋体" w:hAnsi="宋体" w:eastAsia="宋体" w:cs="宋体"/>
          <w:color w:val="auto"/>
          <w:lang w:eastAsia="zh-Hans"/>
        </w:rPr>
        <w:t>方已履行开票义务，由此造成的损失由</w:t>
      </w:r>
      <w:r>
        <w:rPr>
          <w:rFonts w:hint="eastAsia" w:ascii="宋体" w:hAnsi="宋体" w:eastAsia="宋体" w:cs="宋体"/>
          <w:color w:val="auto"/>
          <w:lang w:eastAsia="zh-Hans"/>
        </w:rPr>
        <w:t>甲</w:t>
      </w:r>
      <w:r>
        <w:rPr>
          <w:rFonts w:ascii="宋体" w:hAnsi="宋体" w:eastAsia="宋体" w:cs="宋体"/>
          <w:color w:val="auto"/>
          <w:lang w:eastAsia="zh-Hans"/>
        </w:rPr>
        <w:t>方自行承担。</w:t>
      </w:r>
    </w:p>
    <w:p>
      <w:pPr>
        <w:pStyle w:val="23"/>
        <w:spacing w:before="312" w:line="360" w:lineRule="auto"/>
        <w:rPr>
          <w:rFonts w:ascii="宋体" w:hAnsi="宋体" w:eastAsia="宋体" w:cs="宋体"/>
          <w:color w:val="auto"/>
          <w:sz w:val="24"/>
          <w:szCs w:val="24"/>
          <w:lang w:val="zh-Hans" w:eastAsia="zh-Hans"/>
        </w:rPr>
      </w:pPr>
      <w:bookmarkStart w:id="667" w:name="_Toc19349"/>
      <w:r>
        <w:rPr>
          <w:rFonts w:ascii="宋体" w:hAnsi="宋体" w:eastAsia="宋体" w:cs="宋体"/>
          <w:color w:val="auto"/>
          <w:sz w:val="24"/>
          <w:szCs w:val="24"/>
          <w:lang w:val="zh-Hans" w:eastAsia="zh-Hans"/>
        </w:rPr>
        <w:t>第七条 著作权及知识产权</w:t>
      </w:r>
      <w:bookmarkEnd w:id="667"/>
    </w:p>
    <w:p>
      <w:pPr>
        <w:pStyle w:val="22"/>
        <w:spacing w:line="360" w:lineRule="auto"/>
        <w:ind w:left="420"/>
        <w:rPr>
          <w:rFonts w:ascii="宋体" w:hAnsi="宋体" w:eastAsia="宋体" w:cs="宋体"/>
          <w:color w:val="auto"/>
          <w:lang w:eastAsia="zh-Hans"/>
        </w:rPr>
      </w:pPr>
      <w:r>
        <w:rPr>
          <w:rFonts w:ascii="宋体" w:hAnsi="宋体" w:eastAsia="宋体" w:cs="宋体"/>
          <w:color w:val="auto"/>
          <w:lang w:eastAsia="zh-Hans"/>
        </w:rPr>
        <w:t>7.1著作权</w:t>
      </w:r>
    </w:p>
    <w:p>
      <w:pPr>
        <w:pStyle w:val="22"/>
        <w:spacing w:line="360" w:lineRule="auto"/>
        <w:ind w:left="420"/>
        <w:rPr>
          <w:rFonts w:ascii="宋体" w:hAnsi="宋体" w:eastAsia="宋体" w:cs="宋体"/>
          <w:color w:val="auto"/>
          <w:lang w:eastAsia="zh-Hans"/>
        </w:rPr>
      </w:pPr>
      <w:r>
        <w:rPr>
          <w:rFonts w:ascii="宋体" w:hAnsi="宋体" w:eastAsia="宋体" w:cs="宋体"/>
          <w:color w:val="auto"/>
          <w:lang w:eastAsia="zh-Hans"/>
        </w:rPr>
        <w:t>甲方承认软件产品及与软件产品有关的源代码、目标代码、文档资料以及任何由乙方根据相关专业服务提供的软件、资料的著作权均归</w:t>
      </w:r>
      <w:r>
        <w:rPr>
          <w:rFonts w:hint="eastAsia" w:ascii="宋体" w:hAnsi="宋体" w:eastAsia="宋体" w:cs="宋体"/>
          <w:color w:val="auto"/>
        </w:rPr>
        <w:t>甲方</w:t>
      </w:r>
      <w:r>
        <w:rPr>
          <w:rFonts w:ascii="宋体" w:hAnsi="宋体" w:eastAsia="宋体" w:cs="宋体"/>
          <w:color w:val="auto"/>
          <w:lang w:eastAsia="zh-Hans"/>
        </w:rPr>
        <w:t>所有，并受《中华人民共和国著作权法》和其他有关法律、法规的保护。</w:t>
      </w:r>
    </w:p>
    <w:p>
      <w:pPr>
        <w:pStyle w:val="22"/>
        <w:spacing w:line="360" w:lineRule="auto"/>
        <w:ind w:left="420"/>
        <w:rPr>
          <w:rFonts w:ascii="宋体" w:hAnsi="宋体" w:eastAsia="宋体" w:cs="宋体"/>
          <w:color w:val="auto"/>
          <w:lang w:eastAsia="zh-Hans"/>
        </w:rPr>
      </w:pPr>
      <w:r>
        <w:rPr>
          <w:rFonts w:ascii="宋体" w:hAnsi="宋体" w:eastAsia="宋体" w:cs="宋体"/>
          <w:color w:val="auto"/>
          <w:lang w:eastAsia="zh-Hans"/>
        </w:rPr>
        <w:t>7.2知识产权保证</w:t>
      </w:r>
    </w:p>
    <w:p>
      <w:pPr>
        <w:pStyle w:val="22"/>
        <w:spacing w:line="360" w:lineRule="auto"/>
        <w:ind w:left="420"/>
        <w:rPr>
          <w:rFonts w:ascii="宋体" w:hAnsi="宋体" w:eastAsia="宋体" w:cs="宋体"/>
          <w:color w:val="auto"/>
          <w:lang w:eastAsia="zh-Hans"/>
        </w:rPr>
      </w:pPr>
      <w:r>
        <w:rPr>
          <w:rFonts w:ascii="宋体" w:hAnsi="宋体" w:eastAsia="宋体" w:cs="宋体"/>
          <w:color w:val="auto"/>
          <w:lang w:eastAsia="zh-Hans"/>
        </w:rPr>
        <w:t>7.2.1乙方保证在本合同生效之日，软件产品不侵犯任何第三方的专利权、著作权、商标专用权、商业秘密及其他权属权利。</w:t>
      </w:r>
    </w:p>
    <w:p>
      <w:pPr>
        <w:pStyle w:val="22"/>
        <w:spacing w:line="360" w:lineRule="auto"/>
        <w:ind w:left="420"/>
        <w:rPr>
          <w:rFonts w:ascii="宋体" w:hAnsi="宋体" w:eastAsia="宋体" w:cs="宋体"/>
          <w:color w:val="auto"/>
          <w:lang w:eastAsia="zh-Hans"/>
        </w:rPr>
      </w:pPr>
      <w:r>
        <w:rPr>
          <w:rFonts w:ascii="宋体" w:hAnsi="宋体" w:eastAsia="宋体" w:cs="宋体"/>
          <w:color w:val="auto"/>
          <w:lang w:eastAsia="zh-Hans"/>
        </w:rPr>
        <w:t>7.2.2甲方因在本合同项下</w:t>
      </w:r>
      <w:r>
        <w:rPr>
          <w:rFonts w:hint="eastAsia" w:ascii="宋体" w:hAnsi="宋体" w:eastAsia="宋体" w:cs="宋体"/>
          <w:color w:val="auto"/>
          <w:lang w:eastAsia="zh-Hans"/>
        </w:rPr>
        <w:t>按约定</w:t>
      </w:r>
      <w:r>
        <w:rPr>
          <w:rFonts w:ascii="宋体" w:hAnsi="宋体" w:eastAsia="宋体" w:cs="宋体"/>
          <w:color w:val="auto"/>
          <w:lang w:eastAsia="zh-Hans"/>
        </w:rPr>
        <w:t>使用该软件产品，而导致第三方对甲方提起诉讼或控告，指控甲方侵犯其著作权、专利权、商标专用权或商业秘密等合法权利，甲方应立即将任何此类索赔以书面形式通知乙方</w:t>
      </w:r>
      <w:r>
        <w:rPr>
          <w:rFonts w:hint="eastAsia" w:ascii="宋体" w:hAnsi="宋体" w:eastAsia="宋体" w:cs="宋体"/>
          <w:color w:val="auto"/>
          <w:lang w:eastAsia="zh-Hans"/>
        </w:rPr>
        <w:t>，乙方应积极协助</w:t>
      </w:r>
      <w:r>
        <w:rPr>
          <w:rFonts w:ascii="宋体" w:hAnsi="宋体" w:eastAsia="宋体" w:cs="宋体"/>
          <w:color w:val="auto"/>
          <w:lang w:eastAsia="zh-Hans"/>
        </w:rPr>
        <w:t>。</w:t>
      </w:r>
    </w:p>
    <w:p>
      <w:pPr>
        <w:pStyle w:val="22"/>
        <w:spacing w:line="360" w:lineRule="auto"/>
        <w:ind w:left="420"/>
        <w:rPr>
          <w:rFonts w:ascii="宋体" w:hAnsi="宋体" w:eastAsia="宋体" w:cs="宋体"/>
          <w:color w:val="auto"/>
          <w:lang w:eastAsia="zh-Hans"/>
        </w:rPr>
      </w:pPr>
      <w:r>
        <w:rPr>
          <w:rFonts w:ascii="宋体" w:hAnsi="宋体" w:eastAsia="宋体" w:cs="宋体"/>
          <w:color w:val="auto"/>
          <w:lang w:eastAsia="zh-Hans"/>
        </w:rPr>
        <w:t>7.2.3如果前述款项所述侵权是因除乙方或乙方合法代理人以外的人对软件产品修改、改动、增加所造成的，乙方不承担任何法律责任。</w:t>
      </w:r>
    </w:p>
    <w:p>
      <w:pPr>
        <w:pStyle w:val="23"/>
        <w:spacing w:before="312" w:line="360" w:lineRule="auto"/>
        <w:rPr>
          <w:rFonts w:ascii="宋体" w:hAnsi="宋体" w:eastAsia="宋体" w:cs="宋体"/>
          <w:color w:val="auto"/>
          <w:sz w:val="24"/>
          <w:szCs w:val="24"/>
          <w:lang w:val="zh-Hans" w:eastAsia="zh-Hans"/>
        </w:rPr>
      </w:pPr>
      <w:bookmarkStart w:id="668" w:name="_Toc8394"/>
      <w:r>
        <w:rPr>
          <w:rFonts w:hint="eastAsia" w:ascii="宋体" w:hAnsi="宋体" w:eastAsia="宋体" w:cs="宋体"/>
          <w:color w:val="auto"/>
          <w:sz w:val="24"/>
          <w:szCs w:val="24"/>
        </w:rPr>
        <w:t xml:space="preserve">第八条 </w:t>
      </w:r>
      <w:r>
        <w:rPr>
          <w:rFonts w:hint="eastAsia" w:ascii="宋体" w:hAnsi="宋体" w:eastAsia="宋体" w:cs="宋体"/>
          <w:color w:val="auto"/>
          <w:sz w:val="24"/>
          <w:szCs w:val="24"/>
          <w:lang w:val="zh-Hans" w:eastAsia="zh-Hans"/>
        </w:rPr>
        <w:t>验收</w:t>
      </w:r>
      <w:bookmarkEnd w:id="668"/>
    </w:p>
    <w:p>
      <w:p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8.1甲方对乙方交付的“OA协同办公系统”项目成果初验合格的，投入试运行，试运行15日后，组织进行终验。从终验程序开始之日起30日内，终验工作完成，甲方出具终验验收文件。</w:t>
      </w:r>
    </w:p>
    <w:p>
      <w:p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8.2终验不合格的，乙方应在甲方要求的合理时限内修正，再次验收时间与周期与前一次验收时间与周期安排相同；</w:t>
      </w:r>
    </w:p>
    <w:p>
      <w:p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8.3乙方提交的“OA协同办公系统”项目成果经再次验收仍不合格的，乙方需提供说明及可行性整改方案，否则视为乙方未能依约完成本合同约定的委托开发工作。</w:t>
      </w:r>
    </w:p>
    <w:p>
      <w:p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8.4对于甲方在标书中和合同中所要求的及乙方在合同中所承诺提供的功能，乙方应无条件提供。除甲方原因外，所造成的额外费用由乙方自行承担。由于甲方要求删除的部分及功能，乙方应予以在合同总价中扣除该部分的价格。</w:t>
      </w:r>
    </w:p>
    <w:p>
      <w:pPr>
        <w:pStyle w:val="23"/>
        <w:spacing w:before="312" w:line="360" w:lineRule="auto"/>
        <w:rPr>
          <w:rFonts w:ascii="宋体" w:hAnsi="宋体" w:eastAsia="宋体" w:cs="宋体"/>
          <w:color w:val="auto"/>
          <w:sz w:val="24"/>
          <w:szCs w:val="24"/>
          <w:lang w:val="zh-Hans" w:eastAsia="zh-Hans"/>
        </w:rPr>
      </w:pPr>
      <w:bookmarkStart w:id="669" w:name="_Toc2878"/>
      <w:r>
        <w:rPr>
          <w:rFonts w:ascii="宋体" w:hAnsi="宋体" w:eastAsia="宋体" w:cs="宋体"/>
          <w:color w:val="auto"/>
          <w:sz w:val="24"/>
          <w:szCs w:val="24"/>
          <w:lang w:val="zh-Hans" w:eastAsia="zh-Hans"/>
        </w:rPr>
        <w:t>第</w:t>
      </w:r>
      <w:r>
        <w:rPr>
          <w:rFonts w:hint="eastAsia" w:ascii="宋体" w:hAnsi="宋体" w:eastAsia="宋体" w:cs="宋体"/>
          <w:color w:val="auto"/>
          <w:sz w:val="24"/>
          <w:szCs w:val="24"/>
        </w:rPr>
        <w:t>九</w:t>
      </w:r>
      <w:r>
        <w:rPr>
          <w:rFonts w:ascii="宋体" w:hAnsi="宋体" w:eastAsia="宋体" w:cs="宋体"/>
          <w:color w:val="auto"/>
          <w:sz w:val="24"/>
          <w:szCs w:val="24"/>
          <w:lang w:val="zh-Hans" w:eastAsia="zh-Hans"/>
        </w:rPr>
        <w:t>条 责任限制与违约责任</w:t>
      </w:r>
      <w:bookmarkEnd w:id="669"/>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rPr>
        <w:t>9</w:t>
      </w:r>
      <w:r>
        <w:rPr>
          <w:rFonts w:ascii="宋体" w:hAnsi="宋体" w:eastAsia="宋体" w:cs="宋体"/>
          <w:color w:val="auto"/>
          <w:lang w:eastAsia="zh-Hans"/>
        </w:rPr>
        <w:t>.1双方应本着友好合作的态度履行各自合同义务，任何一方均不得</w:t>
      </w:r>
      <w:r>
        <w:rPr>
          <w:rFonts w:hint="eastAsia" w:ascii="宋体" w:hAnsi="宋体" w:eastAsia="宋体" w:cs="宋体"/>
          <w:color w:val="auto"/>
          <w:lang w:eastAsia="zh-Hans"/>
        </w:rPr>
        <w:t>无故</w:t>
      </w:r>
      <w:r>
        <w:rPr>
          <w:rFonts w:ascii="宋体" w:hAnsi="宋体" w:eastAsia="宋体" w:cs="宋体"/>
          <w:color w:val="auto"/>
          <w:lang w:eastAsia="zh-Hans"/>
        </w:rPr>
        <w:t>单方面解除该合同，一方</w:t>
      </w:r>
      <w:r>
        <w:rPr>
          <w:rFonts w:hint="eastAsia" w:ascii="宋体" w:hAnsi="宋体" w:eastAsia="宋体" w:cs="宋体"/>
          <w:color w:val="auto"/>
          <w:lang w:eastAsia="zh-Hans"/>
        </w:rPr>
        <w:t>无故</w:t>
      </w:r>
      <w:r>
        <w:rPr>
          <w:rFonts w:ascii="宋体" w:hAnsi="宋体" w:eastAsia="宋体" w:cs="宋体"/>
          <w:color w:val="auto"/>
          <w:lang w:eastAsia="zh-Hans"/>
        </w:rPr>
        <w:t>提出单方面解除该合同，需要向另一方支付本合同总额的10%的违约金</w:t>
      </w:r>
      <w:r>
        <w:rPr>
          <w:rFonts w:hint="eastAsia" w:ascii="宋体" w:hAnsi="宋体" w:eastAsia="宋体" w:cs="宋体"/>
          <w:color w:val="auto"/>
          <w:lang w:eastAsia="zh-Hans"/>
        </w:rPr>
        <w:t>，该违约金支付并不免除双方应当履行的义务。违约金不足以弥补守约方损失的，违约方应予补足。</w:t>
      </w:r>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rPr>
        <w:t>9</w:t>
      </w:r>
      <w:r>
        <w:rPr>
          <w:rFonts w:ascii="宋体" w:hAnsi="宋体" w:eastAsia="宋体" w:cs="宋体"/>
          <w:color w:val="auto"/>
          <w:lang w:eastAsia="zh-Hans"/>
        </w:rPr>
        <w:t>.2乙方应当按照本合同约定向甲方提供相关产品，</w:t>
      </w:r>
      <w:r>
        <w:rPr>
          <w:rFonts w:hint="eastAsia" w:ascii="宋体" w:hAnsi="宋体" w:eastAsia="宋体" w:cs="宋体"/>
          <w:color w:val="auto"/>
          <w:lang w:eastAsia="zh-Hans"/>
        </w:rPr>
        <w:t>若因乙方原因导致延期提供的，</w:t>
      </w:r>
      <w:r>
        <w:rPr>
          <w:rFonts w:ascii="宋体" w:hAnsi="宋体" w:eastAsia="宋体" w:cs="宋体"/>
          <w:color w:val="auto"/>
          <w:lang w:eastAsia="zh-Hans"/>
        </w:rPr>
        <w:t>每延期一个工作日，应向甲方支付本合同总额的0.1%的违约金，但</w:t>
      </w:r>
      <w:r>
        <w:rPr>
          <w:rFonts w:hint="eastAsia" w:ascii="宋体" w:hAnsi="宋体" w:eastAsia="宋体" w:cs="宋体"/>
          <w:color w:val="auto"/>
          <w:lang w:eastAsia="zh-Hans"/>
        </w:rPr>
        <w:t>乙方支付的</w:t>
      </w:r>
      <w:r>
        <w:rPr>
          <w:rFonts w:ascii="宋体" w:hAnsi="宋体" w:eastAsia="宋体" w:cs="宋体"/>
          <w:color w:val="auto"/>
          <w:lang w:eastAsia="zh-Hans"/>
        </w:rPr>
        <w:t>违约金以应付款项的【5】</w:t>
      </w:r>
      <w:r>
        <w:rPr>
          <w:rFonts w:hint="eastAsia" w:ascii="宋体" w:hAnsi="宋体" w:eastAsia="宋体" w:cs="宋体"/>
          <w:color w:val="auto"/>
          <w:lang w:eastAsia="zh-Hans"/>
        </w:rPr>
        <w:t>%为限，延期超过30个工作日的，甲方有权解除合同。9.3因乙方产品</w:t>
      </w:r>
      <w:r>
        <w:rPr>
          <w:rFonts w:ascii="宋体" w:hAnsi="宋体" w:eastAsia="宋体" w:cs="宋体"/>
          <w:color w:val="auto"/>
          <w:lang w:eastAsia="zh-Hans"/>
        </w:rPr>
        <w:t>侵犯其著作权、专利权、商标专用权或商业秘密等</w:t>
      </w:r>
      <w:r>
        <w:rPr>
          <w:rFonts w:hint="eastAsia" w:ascii="宋体" w:hAnsi="宋体" w:eastAsia="宋体" w:cs="宋体"/>
          <w:color w:val="auto"/>
          <w:lang w:eastAsia="zh-Hans"/>
        </w:rPr>
        <w:t>第三方</w:t>
      </w:r>
      <w:r>
        <w:rPr>
          <w:rFonts w:ascii="宋体" w:hAnsi="宋体" w:eastAsia="宋体" w:cs="宋体"/>
          <w:color w:val="auto"/>
          <w:lang w:eastAsia="zh-Hans"/>
        </w:rPr>
        <w:t>合法权利，</w:t>
      </w:r>
      <w:r>
        <w:rPr>
          <w:rFonts w:hint="eastAsia" w:ascii="宋体" w:hAnsi="宋体" w:eastAsia="宋体" w:cs="宋体"/>
          <w:color w:val="auto"/>
          <w:lang w:eastAsia="zh-Hans"/>
        </w:rPr>
        <w:t>致使甲方遭受损失的，乙方应向甲方承担相应的赔偿责任。</w:t>
      </w:r>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rPr>
        <w:t>9</w:t>
      </w:r>
      <w:r>
        <w:rPr>
          <w:rFonts w:ascii="宋体" w:hAnsi="宋体" w:eastAsia="宋体" w:cs="宋体"/>
          <w:color w:val="auto"/>
          <w:lang w:eastAsia="zh-Hans"/>
        </w:rPr>
        <w:t>.</w:t>
      </w:r>
      <w:r>
        <w:rPr>
          <w:rFonts w:hint="eastAsia" w:ascii="宋体" w:hAnsi="宋体" w:eastAsia="宋体" w:cs="宋体"/>
          <w:color w:val="auto"/>
        </w:rPr>
        <w:t>3</w:t>
      </w:r>
      <w:r>
        <w:rPr>
          <w:rFonts w:ascii="宋体" w:hAnsi="宋体" w:eastAsia="宋体" w:cs="宋体"/>
          <w:color w:val="auto"/>
          <w:lang w:eastAsia="zh-Hans"/>
        </w:rPr>
        <w:t>本合同所约定的损失包括但不限于经济利益的减损、</w:t>
      </w:r>
      <w:r>
        <w:rPr>
          <w:rFonts w:hint="eastAsia" w:ascii="宋体" w:hAnsi="宋体" w:eastAsia="宋体" w:cs="宋体"/>
          <w:color w:val="auto"/>
          <w:lang w:eastAsia="zh-Hans"/>
        </w:rPr>
        <w:t>一</w:t>
      </w:r>
      <w:r>
        <w:rPr>
          <w:rFonts w:ascii="宋体" w:hAnsi="宋体" w:eastAsia="宋体" w:cs="宋体"/>
          <w:color w:val="auto"/>
          <w:lang w:eastAsia="zh-Hans"/>
        </w:rPr>
        <w:t>方为证实</w:t>
      </w:r>
      <w:r>
        <w:rPr>
          <w:rFonts w:hint="eastAsia" w:ascii="宋体" w:hAnsi="宋体" w:eastAsia="宋体" w:cs="宋体"/>
          <w:color w:val="auto"/>
          <w:lang w:eastAsia="zh-Hans"/>
        </w:rPr>
        <w:t>对</w:t>
      </w:r>
      <w:r>
        <w:rPr>
          <w:rFonts w:ascii="宋体" w:hAnsi="宋体" w:eastAsia="宋体" w:cs="宋体"/>
          <w:color w:val="auto"/>
          <w:lang w:eastAsia="zh-Hans"/>
        </w:rPr>
        <w:t>方违约行为所支付的调查取证、公证费用、</w:t>
      </w:r>
      <w:r>
        <w:rPr>
          <w:rFonts w:hint="eastAsia" w:ascii="宋体" w:hAnsi="宋体" w:eastAsia="宋体" w:cs="宋体"/>
          <w:color w:val="auto"/>
          <w:lang w:eastAsia="zh-Hans"/>
        </w:rPr>
        <w:t>一</w:t>
      </w:r>
      <w:r>
        <w:rPr>
          <w:rFonts w:ascii="宋体" w:hAnsi="宋体" w:eastAsia="宋体" w:cs="宋体"/>
          <w:color w:val="auto"/>
          <w:lang w:eastAsia="zh-Hans"/>
        </w:rPr>
        <w:t>方为寻求救济所支付的诉讼费、保全费、咨询费和法院执行费用、调查取证费、差旅费等全部损失及费用。</w:t>
      </w:r>
    </w:p>
    <w:p>
      <w:pPr>
        <w:pStyle w:val="23"/>
        <w:spacing w:before="312" w:line="360" w:lineRule="auto"/>
        <w:rPr>
          <w:rFonts w:ascii="宋体" w:hAnsi="宋体" w:eastAsia="宋体" w:cs="宋体"/>
          <w:color w:val="auto"/>
          <w:sz w:val="24"/>
          <w:szCs w:val="24"/>
          <w:lang w:val="zh-Hans" w:eastAsia="zh-Hans"/>
        </w:rPr>
      </w:pPr>
      <w:bookmarkStart w:id="670" w:name="_Toc21274"/>
      <w:r>
        <w:rPr>
          <w:rFonts w:ascii="宋体" w:hAnsi="宋体" w:eastAsia="宋体" w:cs="宋体"/>
          <w:color w:val="auto"/>
          <w:sz w:val="24"/>
          <w:szCs w:val="24"/>
          <w:lang w:val="zh-Hans" w:eastAsia="zh-Hans"/>
        </w:rPr>
        <w:t>第</w:t>
      </w:r>
      <w:r>
        <w:rPr>
          <w:rFonts w:hint="eastAsia" w:ascii="宋体" w:hAnsi="宋体" w:eastAsia="宋体" w:cs="宋体"/>
          <w:color w:val="auto"/>
          <w:sz w:val="24"/>
          <w:szCs w:val="24"/>
        </w:rPr>
        <w:t>十</w:t>
      </w:r>
      <w:r>
        <w:rPr>
          <w:rFonts w:ascii="宋体" w:hAnsi="宋体" w:eastAsia="宋体" w:cs="宋体"/>
          <w:color w:val="auto"/>
          <w:sz w:val="24"/>
          <w:szCs w:val="24"/>
          <w:lang w:val="zh-Hans" w:eastAsia="zh-Hans"/>
        </w:rPr>
        <w:t>条 不可抗力</w:t>
      </w:r>
      <w:bookmarkEnd w:id="670"/>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rPr>
        <w:t>10</w:t>
      </w:r>
      <w:r>
        <w:rPr>
          <w:rFonts w:ascii="宋体" w:hAnsi="宋体" w:eastAsia="宋体" w:cs="宋体"/>
          <w:color w:val="auto"/>
          <w:lang w:eastAsia="zh-Hans"/>
        </w:rPr>
        <w:t>.1合同的任何一方因不能预见、无法避免的自然灾害或社会事件，包括但不限于战争、港口封锁、内乱以及严重的水灾、地震</w:t>
      </w:r>
      <w:r>
        <w:rPr>
          <w:rFonts w:hint="eastAsia" w:ascii="宋体" w:hAnsi="宋体" w:eastAsia="宋体" w:cs="宋体"/>
          <w:color w:val="auto"/>
          <w:lang w:eastAsia="zh-Hans"/>
        </w:rPr>
        <w:t>、黑客攻击、疫情</w:t>
      </w:r>
      <w:r>
        <w:rPr>
          <w:rFonts w:ascii="宋体" w:hAnsi="宋体" w:eastAsia="宋体" w:cs="宋体"/>
          <w:color w:val="auto"/>
          <w:lang w:eastAsia="zh-Hans"/>
        </w:rPr>
        <w:t>和其他国际商务惯例被认定的不可抗力事故而影响合同执行时，则延迟履行合同的期限，延迟的时间应相当于不可抗力事故所影响的时间。</w:t>
      </w:r>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rPr>
        <w:t>10</w:t>
      </w:r>
      <w:r>
        <w:rPr>
          <w:rFonts w:ascii="宋体" w:hAnsi="宋体" w:eastAsia="宋体" w:cs="宋体"/>
          <w:color w:val="auto"/>
          <w:lang w:eastAsia="zh-Hans"/>
        </w:rPr>
        <w:t>.2合同的任何一方因不可抗力的原因，不能履行合同，应及时</w:t>
      </w:r>
      <w:r>
        <w:rPr>
          <w:rFonts w:hint="eastAsia" w:ascii="宋体" w:hAnsi="宋体" w:eastAsia="宋体" w:cs="宋体"/>
          <w:color w:val="auto"/>
          <w:lang w:eastAsia="zh-Hans"/>
        </w:rPr>
        <w:t>书面</w:t>
      </w:r>
      <w:r>
        <w:rPr>
          <w:rFonts w:ascii="宋体" w:hAnsi="宋体" w:eastAsia="宋体" w:cs="宋体"/>
          <w:color w:val="auto"/>
          <w:lang w:eastAsia="zh-Hans"/>
        </w:rPr>
        <w:t>通知对方，在取得有关部门的</w:t>
      </w:r>
      <w:r>
        <w:rPr>
          <w:rFonts w:hint="eastAsia" w:ascii="宋体" w:hAnsi="宋体" w:eastAsia="宋体" w:cs="宋体"/>
          <w:color w:val="auto"/>
          <w:lang w:eastAsia="zh-Hans"/>
        </w:rPr>
        <w:t>书面</w:t>
      </w:r>
      <w:r>
        <w:rPr>
          <w:rFonts w:ascii="宋体" w:hAnsi="宋体" w:eastAsia="宋体" w:cs="宋体"/>
          <w:color w:val="auto"/>
          <w:lang w:eastAsia="zh-Hans"/>
        </w:rPr>
        <w:t>证明和对方谅解的情况下，经双方协商一致，可延期履行合同，或更改合同中的某些条款。</w:t>
      </w:r>
      <w:r>
        <w:rPr>
          <w:rFonts w:hint="eastAsia" w:ascii="宋体" w:hAnsi="宋体" w:eastAsia="宋体" w:cs="宋体"/>
          <w:color w:val="auto"/>
          <w:lang w:eastAsia="zh-Hans"/>
        </w:rPr>
        <w:t>但法律另有规定的除外。</w:t>
      </w:r>
    </w:p>
    <w:p>
      <w:pPr>
        <w:pStyle w:val="23"/>
        <w:spacing w:before="312"/>
        <w:rPr>
          <w:rFonts w:ascii="宋体" w:hAnsi="宋体" w:eastAsia="宋体" w:cs="宋体"/>
          <w:color w:val="auto"/>
          <w:sz w:val="24"/>
          <w:szCs w:val="24"/>
          <w:lang w:val="zh-Hans" w:eastAsia="zh-Hans"/>
        </w:rPr>
      </w:pPr>
      <w:bookmarkStart w:id="671" w:name="_Toc21903"/>
      <w:r>
        <w:rPr>
          <w:rFonts w:ascii="宋体" w:hAnsi="宋体" w:eastAsia="宋体" w:cs="宋体"/>
          <w:color w:val="auto"/>
          <w:sz w:val="24"/>
          <w:szCs w:val="24"/>
          <w:lang w:val="zh-Hans" w:eastAsia="zh-Hans"/>
        </w:rPr>
        <w:t>第十</w:t>
      </w:r>
      <w:r>
        <w:rPr>
          <w:rFonts w:hint="eastAsia" w:ascii="宋体" w:hAnsi="宋体" w:eastAsia="宋体" w:cs="宋体"/>
          <w:color w:val="auto"/>
          <w:sz w:val="24"/>
          <w:szCs w:val="24"/>
        </w:rPr>
        <w:t>一</w:t>
      </w:r>
      <w:r>
        <w:rPr>
          <w:rFonts w:ascii="宋体" w:hAnsi="宋体" w:eastAsia="宋体" w:cs="宋体"/>
          <w:color w:val="auto"/>
          <w:sz w:val="24"/>
          <w:szCs w:val="24"/>
          <w:lang w:val="zh-Hans" w:eastAsia="zh-Hans"/>
        </w:rPr>
        <w:t>条 通知</w:t>
      </w:r>
      <w:bookmarkEnd w:id="671"/>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lang w:eastAsia="zh-Hans"/>
        </w:rPr>
        <w:t>1</w:t>
      </w:r>
      <w:r>
        <w:rPr>
          <w:rFonts w:hint="eastAsia" w:ascii="宋体" w:hAnsi="宋体" w:eastAsia="宋体" w:cs="宋体"/>
          <w:color w:val="auto"/>
        </w:rPr>
        <w:t>1</w:t>
      </w:r>
      <w:r>
        <w:rPr>
          <w:rFonts w:hint="eastAsia" w:ascii="宋体" w:hAnsi="宋体" w:eastAsia="宋体" w:cs="宋体"/>
          <w:color w:val="auto"/>
          <w:lang w:eastAsia="zh-Hans"/>
        </w:rPr>
        <w:t>.1</w:t>
      </w:r>
      <w:r>
        <w:rPr>
          <w:rFonts w:ascii="宋体" w:hAnsi="宋体" w:eastAsia="宋体" w:cs="宋体"/>
          <w:color w:val="auto"/>
          <w:lang w:eastAsia="zh-Hans"/>
        </w:rPr>
        <w:t>各方基于本合同向对方发出的所有书面通知均应按本合同首部约定的地址</w:t>
      </w:r>
      <w:r>
        <w:rPr>
          <w:rFonts w:hint="eastAsia" w:ascii="宋体" w:hAnsi="宋体" w:eastAsia="宋体" w:cs="宋体"/>
          <w:color w:val="auto"/>
          <w:lang w:eastAsia="zh-Hans"/>
        </w:rPr>
        <w:t>（包括电子邮箱地址）</w:t>
      </w:r>
      <w:r>
        <w:rPr>
          <w:rFonts w:ascii="宋体" w:hAnsi="宋体" w:eastAsia="宋体" w:cs="宋体"/>
          <w:color w:val="auto"/>
          <w:lang w:eastAsia="zh-Hans"/>
        </w:rPr>
        <w:t>及联系人发出，任何一方上述信息发生变化时，均应</w:t>
      </w:r>
      <w:r>
        <w:rPr>
          <w:rFonts w:hint="eastAsia" w:ascii="宋体" w:hAnsi="宋体" w:eastAsia="宋体" w:cs="宋体"/>
          <w:color w:val="auto"/>
          <w:lang w:eastAsia="zh-Hans"/>
        </w:rPr>
        <w:t>提前</w:t>
      </w:r>
      <w:r>
        <w:rPr>
          <w:rFonts w:ascii="宋体" w:hAnsi="宋体" w:eastAsia="宋体" w:cs="宋体"/>
          <w:color w:val="auto"/>
          <w:lang w:eastAsia="zh-Hans"/>
        </w:rPr>
        <w:t>10</w:t>
      </w:r>
      <w:r>
        <w:rPr>
          <w:rFonts w:hint="eastAsia" w:ascii="宋体" w:hAnsi="宋体" w:eastAsia="宋体" w:cs="宋体"/>
          <w:color w:val="auto"/>
          <w:lang w:eastAsia="zh-Hans"/>
        </w:rPr>
        <w:t>日</w:t>
      </w:r>
      <w:r>
        <w:rPr>
          <w:rFonts w:ascii="宋体" w:hAnsi="宋体" w:eastAsia="宋体" w:cs="宋体"/>
          <w:color w:val="auto"/>
          <w:lang w:eastAsia="zh-Hans"/>
        </w:rPr>
        <w:t>通知对方，否则由此产生的不利后果由变更方承担。</w:t>
      </w:r>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lang w:eastAsia="zh-Hans"/>
        </w:rPr>
        <w:t>1</w:t>
      </w:r>
      <w:r>
        <w:rPr>
          <w:rFonts w:hint="eastAsia" w:ascii="宋体" w:hAnsi="宋体" w:eastAsia="宋体" w:cs="宋体"/>
          <w:color w:val="auto"/>
        </w:rPr>
        <w:t>1</w:t>
      </w:r>
      <w:r>
        <w:rPr>
          <w:rFonts w:hint="eastAsia" w:ascii="宋体" w:hAnsi="宋体" w:eastAsia="宋体" w:cs="宋体"/>
          <w:color w:val="auto"/>
          <w:lang w:eastAsia="zh-Hans"/>
        </w:rPr>
        <w:t>.2如果因接受方原因（包括但不限于接受方相关信息变更未及时通知、无人签收或拒收、电子邮箱地址不存在或者邮箱已满或者设置拒收等）导致通知发送失败，则发送方按照上述地址以寄送方式送达的书面文件，寄送后第3个工作日视为送达；以电子邮件方式送达的书面文件，以电子邮件发送时间作为通知送达时间。</w:t>
      </w:r>
    </w:p>
    <w:p>
      <w:pPr>
        <w:pStyle w:val="23"/>
        <w:spacing w:before="312"/>
        <w:rPr>
          <w:rFonts w:ascii="宋体" w:hAnsi="宋体" w:eastAsia="宋体" w:cs="宋体"/>
          <w:color w:val="auto"/>
          <w:sz w:val="24"/>
          <w:szCs w:val="24"/>
          <w:lang w:val="zh-Hans" w:eastAsia="zh-Hans"/>
        </w:rPr>
      </w:pPr>
      <w:bookmarkStart w:id="672" w:name="_Toc12553"/>
      <w:r>
        <w:rPr>
          <w:rFonts w:ascii="宋体" w:hAnsi="宋体" w:eastAsia="宋体" w:cs="宋体"/>
          <w:color w:val="auto"/>
          <w:sz w:val="24"/>
          <w:szCs w:val="24"/>
          <w:lang w:val="zh-Hans" w:eastAsia="zh-Hans"/>
        </w:rPr>
        <w:t>第十</w:t>
      </w:r>
      <w:r>
        <w:rPr>
          <w:rFonts w:hint="eastAsia" w:ascii="宋体" w:hAnsi="宋体" w:eastAsia="宋体" w:cs="宋体"/>
          <w:color w:val="auto"/>
          <w:sz w:val="24"/>
          <w:szCs w:val="24"/>
        </w:rPr>
        <w:t>二</w:t>
      </w:r>
      <w:r>
        <w:rPr>
          <w:rFonts w:ascii="宋体" w:hAnsi="宋体" w:eastAsia="宋体" w:cs="宋体"/>
          <w:color w:val="auto"/>
          <w:sz w:val="24"/>
          <w:szCs w:val="24"/>
          <w:lang w:val="zh-Hans" w:eastAsia="zh-Hans"/>
        </w:rPr>
        <w:t>条 合同解除</w:t>
      </w:r>
      <w:r>
        <w:rPr>
          <w:rFonts w:ascii="宋体" w:hAnsi="宋体" w:eastAsia="宋体" w:cs="宋体"/>
          <w:color w:val="auto"/>
          <w:sz w:val="24"/>
          <w:szCs w:val="24"/>
          <w:lang w:eastAsia="zh-Hans"/>
        </w:rPr>
        <w:t>及变更</w:t>
      </w:r>
      <w:bookmarkEnd w:id="672"/>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rPr>
        <w:t>12</w:t>
      </w:r>
      <w:r>
        <w:rPr>
          <w:rFonts w:ascii="宋体" w:hAnsi="宋体" w:eastAsia="宋体" w:cs="宋体"/>
          <w:color w:val="auto"/>
          <w:lang w:eastAsia="zh-Hans"/>
        </w:rPr>
        <w:t>.1如果合同一方严重违反本合同约定的义务，守约方可以向违约方发出一份书面通知，要求其在合理的期限内改正违约行为。若违约方在上述期限内仍未改正其违约行为，守约方可以书面通知违约方解除合同。</w:t>
      </w:r>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rPr>
        <w:t>12</w:t>
      </w:r>
      <w:r>
        <w:rPr>
          <w:rFonts w:ascii="宋体" w:hAnsi="宋体" w:eastAsia="宋体" w:cs="宋体"/>
          <w:color w:val="auto"/>
          <w:lang w:eastAsia="zh-Hans"/>
        </w:rPr>
        <w:t>.2甲、乙双方经过协商一致，可以书面解除本合同。</w:t>
      </w:r>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rPr>
        <w:t>12</w:t>
      </w:r>
      <w:r>
        <w:rPr>
          <w:rFonts w:ascii="宋体" w:hAnsi="宋体" w:eastAsia="宋体" w:cs="宋体"/>
          <w:color w:val="auto"/>
          <w:lang w:eastAsia="zh-Hans"/>
        </w:rPr>
        <w:t>.3在合同履行过程中，如果任何一方需变更合同内容，包括但不限于金额、产品、需求、工作量的变更，双方均应另行签署</w:t>
      </w:r>
      <w:r>
        <w:rPr>
          <w:rFonts w:hint="eastAsia" w:ascii="宋体" w:hAnsi="宋体" w:eastAsia="宋体" w:cs="宋体"/>
          <w:color w:val="auto"/>
          <w:lang w:eastAsia="zh-Hans"/>
        </w:rPr>
        <w:t>书面</w:t>
      </w:r>
      <w:r>
        <w:rPr>
          <w:rFonts w:ascii="宋体" w:hAnsi="宋体" w:eastAsia="宋体" w:cs="宋体"/>
          <w:color w:val="auto"/>
          <w:lang w:eastAsia="zh-Hans"/>
        </w:rPr>
        <w:t>补充或变更协议。</w:t>
      </w:r>
    </w:p>
    <w:p>
      <w:pPr>
        <w:pStyle w:val="23"/>
        <w:spacing w:before="312"/>
        <w:rPr>
          <w:rFonts w:ascii="宋体" w:hAnsi="宋体" w:eastAsia="宋体" w:cs="宋体"/>
          <w:color w:val="auto"/>
          <w:sz w:val="24"/>
          <w:szCs w:val="24"/>
          <w:lang w:val="zh-Hans" w:eastAsia="zh-Hans"/>
        </w:rPr>
      </w:pPr>
      <w:bookmarkStart w:id="673" w:name="_Toc25404"/>
      <w:r>
        <w:rPr>
          <w:rFonts w:ascii="宋体" w:hAnsi="宋体" w:eastAsia="宋体" w:cs="宋体"/>
          <w:color w:val="auto"/>
          <w:sz w:val="24"/>
          <w:szCs w:val="24"/>
          <w:lang w:val="zh-Hans" w:eastAsia="zh-Hans"/>
        </w:rPr>
        <w:t>第十</w:t>
      </w:r>
      <w:r>
        <w:rPr>
          <w:rFonts w:hint="eastAsia" w:ascii="宋体" w:hAnsi="宋体" w:eastAsia="宋体" w:cs="宋体"/>
          <w:color w:val="auto"/>
          <w:sz w:val="24"/>
          <w:szCs w:val="24"/>
        </w:rPr>
        <w:t>三</w:t>
      </w:r>
      <w:r>
        <w:rPr>
          <w:rFonts w:ascii="宋体" w:hAnsi="宋体" w:eastAsia="宋体" w:cs="宋体"/>
          <w:color w:val="auto"/>
          <w:sz w:val="24"/>
          <w:szCs w:val="24"/>
          <w:lang w:val="zh-Hans" w:eastAsia="zh-Hans"/>
        </w:rPr>
        <w:t>条 争议解决</w:t>
      </w:r>
      <w:bookmarkEnd w:id="673"/>
    </w:p>
    <w:p>
      <w:pPr>
        <w:pStyle w:val="22"/>
        <w:spacing w:line="360" w:lineRule="auto"/>
        <w:ind w:firstLine="420"/>
        <w:rPr>
          <w:rFonts w:ascii="宋体" w:hAnsi="宋体" w:eastAsia="宋体" w:cs="宋体"/>
          <w:color w:val="auto"/>
          <w:lang w:val="zh-Hans" w:eastAsia="zh-Hans"/>
        </w:rPr>
      </w:pPr>
      <w:r>
        <w:rPr>
          <w:rFonts w:ascii="宋体" w:hAnsi="宋体" w:eastAsia="宋体" w:cs="宋体"/>
          <w:color w:val="auto"/>
          <w:lang w:val="zh-Hans" w:eastAsia="zh-Hans"/>
        </w:rPr>
        <w:t>凡由本合同引起的或与解释或执行本合同有关的任何争议，各方应首先通过友好协商或调解解决。协商或调解不成，双方同意提交乙方</w:t>
      </w:r>
      <w:r>
        <w:rPr>
          <w:rFonts w:hint="eastAsia" w:ascii="宋体" w:hAnsi="宋体" w:eastAsia="宋体" w:cs="宋体"/>
          <w:color w:val="auto"/>
        </w:rPr>
        <w:t>住所地</w:t>
      </w:r>
      <w:r>
        <w:rPr>
          <w:rFonts w:ascii="宋体" w:hAnsi="宋体" w:eastAsia="宋体" w:cs="宋体"/>
          <w:color w:val="auto"/>
          <w:lang w:val="zh-Hans" w:eastAsia="zh-Hans"/>
        </w:rPr>
        <w:t>有管辖权的人民法院诉讼解决。</w:t>
      </w:r>
    </w:p>
    <w:p>
      <w:pPr>
        <w:pStyle w:val="23"/>
        <w:spacing w:before="312"/>
        <w:rPr>
          <w:rFonts w:ascii="宋体" w:hAnsi="宋体" w:cs="宋体"/>
          <w:sz w:val="21"/>
          <w:szCs w:val="21"/>
          <w:lang w:val="zh-Hans" w:eastAsia="zh-Hans"/>
        </w:rPr>
      </w:pPr>
      <w:bookmarkStart w:id="674" w:name="_Toc30505"/>
      <w:r>
        <w:rPr>
          <w:rFonts w:ascii="宋体" w:hAnsi="宋体" w:eastAsia="宋体" w:cs="宋体"/>
          <w:color w:val="auto"/>
          <w:sz w:val="24"/>
          <w:szCs w:val="24"/>
          <w:lang w:val="zh-Hans" w:eastAsia="zh-Hans"/>
        </w:rPr>
        <w:t>第十</w:t>
      </w:r>
      <w:r>
        <w:rPr>
          <w:rFonts w:hint="eastAsia" w:ascii="宋体" w:hAnsi="宋体" w:eastAsia="宋体" w:cs="宋体"/>
          <w:color w:val="auto"/>
          <w:sz w:val="24"/>
          <w:szCs w:val="24"/>
        </w:rPr>
        <w:t>三</w:t>
      </w:r>
      <w:r>
        <w:rPr>
          <w:rFonts w:ascii="宋体" w:hAnsi="宋体" w:eastAsia="宋体" w:cs="宋体"/>
          <w:color w:val="auto"/>
          <w:sz w:val="24"/>
          <w:szCs w:val="24"/>
          <w:lang w:val="zh-Hans" w:eastAsia="zh-Hans"/>
        </w:rPr>
        <w:t>条 合同签订及期限</w:t>
      </w:r>
      <w:bookmarkEnd w:id="674"/>
      <w:r>
        <w:rPr>
          <w:rFonts w:ascii="宋体" w:hAnsi="宋体" w:eastAsia="宋体" w:cs="宋体"/>
          <w:color w:val="auto"/>
          <w:sz w:val="24"/>
          <w:szCs w:val="24"/>
          <w:lang w:val="zh-Hans" w:eastAsia="zh-Hans"/>
        </w:rPr>
        <w:tab/>
      </w:r>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lang w:eastAsia="zh-Hans"/>
        </w:rPr>
        <w:t>1</w:t>
      </w:r>
      <w:r>
        <w:rPr>
          <w:rFonts w:hint="eastAsia" w:ascii="宋体" w:hAnsi="宋体" w:eastAsia="宋体" w:cs="宋体"/>
          <w:color w:val="auto"/>
        </w:rPr>
        <w:t>3</w:t>
      </w:r>
      <w:r>
        <w:rPr>
          <w:rFonts w:hint="eastAsia" w:ascii="宋体" w:hAnsi="宋体" w:eastAsia="宋体" w:cs="宋体"/>
          <w:color w:val="auto"/>
          <w:lang w:eastAsia="zh-Hans"/>
        </w:rPr>
        <w:t>.1各方授权代表均具有完全的民事行为能力及民事权利能力，且已经获得其所属公司充分必要的授权，有权签署本合同。本合同一经签署即对合同各方具有法律约束力。</w:t>
      </w:r>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lang w:eastAsia="zh-Hans"/>
        </w:rPr>
        <w:t>1</w:t>
      </w:r>
      <w:r>
        <w:rPr>
          <w:rFonts w:hint="eastAsia" w:ascii="宋体" w:hAnsi="宋体" w:eastAsia="宋体" w:cs="宋体"/>
          <w:color w:val="auto"/>
        </w:rPr>
        <w:t>3</w:t>
      </w:r>
      <w:r>
        <w:rPr>
          <w:rFonts w:hint="eastAsia" w:ascii="宋体" w:hAnsi="宋体" w:eastAsia="宋体" w:cs="宋体"/>
          <w:color w:val="auto"/>
          <w:lang w:eastAsia="zh-Hans"/>
        </w:rPr>
        <w:t>.2</w:t>
      </w:r>
      <w:r>
        <w:rPr>
          <w:rFonts w:ascii="宋体" w:hAnsi="宋体" w:eastAsia="宋体" w:cs="宋体"/>
          <w:color w:val="auto"/>
          <w:lang w:eastAsia="zh-Hans"/>
        </w:rPr>
        <w:t>本合同自双方加盖公章或合同章之日起生效，</w:t>
      </w:r>
      <w:r>
        <w:rPr>
          <w:rFonts w:hint="eastAsia" w:ascii="宋体" w:hAnsi="宋体" w:eastAsia="宋体" w:cs="宋体"/>
          <w:color w:val="auto"/>
          <w:lang w:eastAsia="zh-Hans"/>
        </w:rPr>
        <w:t>并持续有效直至本合同中的约定的内容履行完毕后终止。</w:t>
      </w:r>
      <w:r>
        <w:rPr>
          <w:rFonts w:ascii="宋体" w:hAnsi="宋体" w:eastAsia="宋体" w:cs="宋体"/>
          <w:color w:val="auto"/>
          <w:lang w:eastAsia="zh-Hans"/>
        </w:rPr>
        <w:t>本合同</w:t>
      </w:r>
      <w:r>
        <w:rPr>
          <w:rFonts w:hint="eastAsia" w:ascii="宋体" w:hAnsi="宋体" w:eastAsia="宋体" w:cs="宋体"/>
          <w:color w:val="auto"/>
          <w:lang w:eastAsia="zh-Hans"/>
        </w:rPr>
        <w:t>一式【</w:t>
      </w:r>
      <w:r>
        <w:rPr>
          <w:rFonts w:hint="eastAsia" w:ascii="宋体" w:hAnsi="宋体" w:eastAsia="宋体" w:cs="宋体"/>
          <w:color w:val="auto"/>
        </w:rPr>
        <w:t>肆</w:t>
      </w:r>
      <w:r>
        <w:rPr>
          <w:rFonts w:hint="eastAsia" w:ascii="宋体" w:hAnsi="宋体" w:eastAsia="宋体" w:cs="宋体"/>
          <w:color w:val="auto"/>
          <w:lang w:eastAsia="zh-Hans"/>
        </w:rPr>
        <w:t>】份，</w:t>
      </w:r>
      <w:r>
        <w:rPr>
          <w:rFonts w:ascii="宋体" w:hAnsi="宋体" w:eastAsia="宋体" w:cs="宋体"/>
          <w:color w:val="auto"/>
          <w:lang w:eastAsia="zh-Hans"/>
        </w:rPr>
        <w:t>甲方执</w:t>
      </w:r>
      <w:r>
        <w:rPr>
          <w:rFonts w:hint="eastAsia" w:ascii="宋体" w:hAnsi="宋体" w:eastAsia="宋体" w:cs="宋体"/>
          <w:color w:val="auto"/>
          <w:lang w:eastAsia="zh-Hans"/>
        </w:rPr>
        <w:t>【</w:t>
      </w:r>
      <w:r>
        <w:rPr>
          <w:rFonts w:hint="eastAsia" w:ascii="宋体" w:hAnsi="宋体" w:eastAsia="宋体" w:cs="宋体"/>
          <w:color w:val="auto"/>
        </w:rPr>
        <w:t>贰</w:t>
      </w:r>
      <w:r>
        <w:rPr>
          <w:rFonts w:hint="eastAsia" w:ascii="宋体" w:hAnsi="宋体" w:eastAsia="宋体" w:cs="宋体"/>
          <w:color w:val="auto"/>
          <w:lang w:eastAsia="zh-Hans"/>
        </w:rPr>
        <w:t>】</w:t>
      </w:r>
      <w:r>
        <w:rPr>
          <w:rFonts w:ascii="宋体" w:hAnsi="宋体" w:eastAsia="宋体" w:cs="宋体"/>
          <w:color w:val="auto"/>
          <w:lang w:eastAsia="zh-Hans"/>
        </w:rPr>
        <w:t>份，乙方执</w:t>
      </w:r>
      <w:r>
        <w:rPr>
          <w:rFonts w:hint="eastAsia" w:ascii="宋体" w:hAnsi="宋体" w:eastAsia="宋体" w:cs="宋体"/>
          <w:color w:val="auto"/>
          <w:lang w:eastAsia="zh-Hans"/>
        </w:rPr>
        <w:t>【</w:t>
      </w:r>
      <w:r>
        <w:rPr>
          <w:rFonts w:hint="eastAsia" w:ascii="宋体" w:hAnsi="宋体" w:eastAsia="宋体" w:cs="宋体"/>
          <w:color w:val="auto"/>
        </w:rPr>
        <w:t>贰</w:t>
      </w:r>
      <w:r>
        <w:rPr>
          <w:rFonts w:ascii="宋体" w:hAnsi="宋体" w:eastAsia="宋体" w:cs="宋体"/>
          <w:color w:val="auto"/>
          <w:lang w:eastAsia="zh-Hans"/>
        </w:rPr>
        <w:t>】份，</w:t>
      </w:r>
      <w:r>
        <w:rPr>
          <w:rFonts w:hint="eastAsia" w:ascii="宋体" w:hAnsi="宋体" w:eastAsia="宋体" w:cs="宋体"/>
          <w:color w:val="auto"/>
          <w:lang w:eastAsia="zh-Hans"/>
        </w:rPr>
        <w:t>每份均</w:t>
      </w:r>
      <w:r>
        <w:rPr>
          <w:rFonts w:ascii="宋体" w:hAnsi="宋体" w:eastAsia="宋体" w:cs="宋体"/>
          <w:color w:val="auto"/>
          <w:lang w:eastAsia="zh-Hans"/>
        </w:rPr>
        <w:t>具有同等法律效力。</w:t>
      </w:r>
    </w:p>
    <w:tbl>
      <w:tblPr>
        <w:tblStyle w:val="12"/>
        <w:tblpPr w:leftFromText="180" w:rightFromText="180" w:vertAnchor="text" w:horzAnchor="margin" w:tblpY="233"/>
        <w:tblOverlap w:val="never"/>
        <w:tblW w:w="9978" w:type="dxa"/>
        <w:tblInd w:w="0" w:type="dxa"/>
        <w:tblLayout w:type="fixed"/>
        <w:tblCellMar>
          <w:top w:w="0" w:type="dxa"/>
          <w:left w:w="108" w:type="dxa"/>
          <w:bottom w:w="0" w:type="dxa"/>
          <w:right w:w="108" w:type="dxa"/>
        </w:tblCellMar>
      </w:tblPr>
      <w:tblGrid>
        <w:gridCol w:w="1697"/>
        <w:gridCol w:w="3292"/>
        <w:gridCol w:w="1698"/>
        <w:gridCol w:w="3291"/>
      </w:tblGrid>
      <w:tr>
        <w:tblPrEx>
          <w:tblCellMar>
            <w:top w:w="0" w:type="dxa"/>
            <w:left w:w="108" w:type="dxa"/>
            <w:bottom w:w="0" w:type="dxa"/>
            <w:right w:w="108" w:type="dxa"/>
          </w:tblCellMar>
        </w:tblPrEx>
        <w:tc>
          <w:tcPr>
            <w:tcW w:w="1697" w:type="dxa"/>
          </w:tcPr>
          <w:p>
            <w:pPr>
              <w:pStyle w:val="22"/>
              <w:spacing w:line="360" w:lineRule="auto"/>
              <w:rPr>
                <w:rFonts w:ascii="宋体" w:hAnsi="宋体" w:eastAsia="宋体" w:cs="宋体"/>
                <w:b/>
                <w:bCs/>
                <w:color w:val="auto"/>
                <w:lang w:eastAsia="zh-Hans"/>
              </w:rPr>
            </w:pPr>
            <w:r>
              <w:rPr>
                <w:rFonts w:ascii="宋体" w:hAnsi="宋体" w:eastAsia="宋体" w:cs="宋体"/>
                <w:b/>
                <w:bCs/>
                <w:color w:val="auto"/>
                <w:lang w:eastAsia="zh-Hans"/>
              </w:rPr>
              <w:t>甲方（</w:t>
            </w:r>
            <w:r>
              <w:rPr>
                <w:rFonts w:hint="eastAsia" w:ascii="宋体" w:hAnsi="宋体" w:eastAsia="宋体" w:cs="宋体"/>
                <w:b/>
                <w:bCs/>
                <w:color w:val="auto"/>
              </w:rPr>
              <w:t>签</w:t>
            </w:r>
            <w:r>
              <w:rPr>
                <w:rFonts w:ascii="宋体" w:hAnsi="宋体" w:eastAsia="宋体" w:cs="宋体"/>
                <w:b/>
                <w:bCs/>
                <w:color w:val="auto"/>
                <w:lang w:eastAsia="zh-Hans"/>
              </w:rPr>
              <w:t>章）：</w:t>
            </w:r>
          </w:p>
        </w:tc>
        <w:tc>
          <w:tcPr>
            <w:tcW w:w="3292" w:type="dxa"/>
          </w:tcPr>
          <w:p>
            <w:pPr>
              <w:pStyle w:val="22"/>
              <w:spacing w:line="360" w:lineRule="auto"/>
              <w:rPr>
                <w:rFonts w:ascii="宋体" w:hAnsi="宋体" w:eastAsia="宋体" w:cs="宋体"/>
                <w:b/>
                <w:bCs/>
                <w:color w:val="auto"/>
                <w:lang w:eastAsia="zh-Hans"/>
              </w:rPr>
            </w:pPr>
          </w:p>
        </w:tc>
        <w:tc>
          <w:tcPr>
            <w:tcW w:w="1698" w:type="dxa"/>
          </w:tcPr>
          <w:p>
            <w:pPr>
              <w:pStyle w:val="22"/>
              <w:spacing w:line="360" w:lineRule="auto"/>
              <w:rPr>
                <w:rFonts w:ascii="宋体" w:hAnsi="宋体" w:eastAsia="宋体" w:cs="宋体"/>
                <w:b/>
                <w:bCs/>
                <w:color w:val="auto"/>
                <w:lang w:eastAsia="zh-Hans"/>
              </w:rPr>
            </w:pPr>
            <w:r>
              <w:rPr>
                <w:rFonts w:ascii="宋体" w:hAnsi="宋体" w:eastAsia="宋体" w:cs="宋体"/>
                <w:b/>
                <w:bCs/>
                <w:color w:val="auto"/>
                <w:lang w:eastAsia="zh-Hans"/>
              </w:rPr>
              <w:t>乙方（签章）：</w:t>
            </w:r>
          </w:p>
        </w:tc>
        <w:tc>
          <w:tcPr>
            <w:tcW w:w="3291" w:type="dxa"/>
          </w:tcPr>
          <w:p>
            <w:pPr>
              <w:pStyle w:val="22"/>
              <w:spacing w:line="360" w:lineRule="auto"/>
              <w:rPr>
                <w:rFonts w:ascii="宋体" w:hAnsi="宋体" w:eastAsia="宋体" w:cs="宋体"/>
                <w:b/>
                <w:bCs/>
                <w:color w:val="auto"/>
                <w:lang w:eastAsia="zh-Hans"/>
              </w:rPr>
            </w:pPr>
          </w:p>
          <w:p>
            <w:pPr>
              <w:pStyle w:val="22"/>
              <w:spacing w:line="360" w:lineRule="auto"/>
              <w:rPr>
                <w:rFonts w:ascii="宋体" w:hAnsi="宋体" w:eastAsia="宋体" w:cs="宋体"/>
                <w:b/>
                <w:bCs/>
                <w:color w:val="auto"/>
                <w:lang w:eastAsia="zh-Hans"/>
              </w:rPr>
            </w:pPr>
          </w:p>
        </w:tc>
      </w:tr>
      <w:tr>
        <w:tblPrEx>
          <w:tblCellMar>
            <w:top w:w="0" w:type="dxa"/>
            <w:left w:w="108" w:type="dxa"/>
            <w:bottom w:w="0" w:type="dxa"/>
            <w:right w:w="108" w:type="dxa"/>
          </w:tblCellMar>
        </w:tblPrEx>
        <w:tc>
          <w:tcPr>
            <w:tcW w:w="1697" w:type="dxa"/>
          </w:tcPr>
          <w:p>
            <w:pPr>
              <w:pStyle w:val="22"/>
              <w:spacing w:line="360" w:lineRule="auto"/>
              <w:rPr>
                <w:rFonts w:ascii="宋体" w:hAnsi="宋体" w:eastAsia="宋体" w:cs="宋体"/>
                <w:b/>
                <w:bCs/>
                <w:color w:val="auto"/>
                <w:lang w:eastAsia="zh-Hans"/>
              </w:rPr>
            </w:pPr>
            <w:r>
              <w:rPr>
                <w:rFonts w:ascii="宋体" w:hAnsi="宋体" w:eastAsia="宋体" w:cs="宋体"/>
                <w:b/>
                <w:bCs/>
                <w:color w:val="auto"/>
                <w:lang w:eastAsia="zh-Hans"/>
              </w:rPr>
              <w:t>签 约 日  期：</w:t>
            </w:r>
          </w:p>
        </w:tc>
        <w:tc>
          <w:tcPr>
            <w:tcW w:w="3292" w:type="dxa"/>
          </w:tcPr>
          <w:p>
            <w:pPr>
              <w:pStyle w:val="22"/>
              <w:spacing w:line="360" w:lineRule="auto"/>
              <w:rPr>
                <w:rFonts w:ascii="宋体" w:hAnsi="宋体" w:eastAsia="宋体" w:cs="宋体"/>
                <w:b/>
                <w:bCs/>
                <w:color w:val="auto"/>
                <w:lang w:eastAsia="zh-Hans"/>
              </w:rPr>
            </w:pPr>
            <w:r>
              <w:rPr>
                <w:rFonts w:ascii="宋体" w:hAnsi="宋体" w:eastAsia="宋体" w:cs="宋体"/>
                <w:b/>
                <w:bCs/>
                <w:color w:val="auto"/>
                <w:u w:val="single"/>
              </w:rPr>
              <w:t xml:space="preserve">     </w:t>
            </w:r>
            <w:r>
              <w:rPr>
                <w:rFonts w:ascii="宋体" w:hAnsi="宋体" w:eastAsia="宋体" w:cs="宋体"/>
                <w:b/>
                <w:bCs/>
                <w:color w:val="auto"/>
                <w:lang w:val="zh-Hans" w:eastAsia="zh-Hans"/>
              </w:rPr>
              <w:t>年</w:t>
            </w:r>
            <w:r>
              <w:rPr>
                <w:rFonts w:ascii="宋体" w:hAnsi="宋体" w:eastAsia="宋体" w:cs="宋体"/>
                <w:b/>
                <w:bCs/>
                <w:color w:val="auto"/>
                <w:u w:val="single"/>
              </w:rPr>
              <w:t xml:space="preserve">      </w:t>
            </w:r>
            <w:r>
              <w:rPr>
                <w:rFonts w:ascii="宋体" w:hAnsi="宋体" w:eastAsia="宋体" w:cs="宋体"/>
                <w:b/>
                <w:bCs/>
                <w:color w:val="auto"/>
                <w:lang w:val="zh-Hans" w:eastAsia="zh-Hans"/>
              </w:rPr>
              <w:t>月</w:t>
            </w:r>
            <w:r>
              <w:rPr>
                <w:rFonts w:ascii="宋体" w:hAnsi="宋体" w:eastAsia="宋体" w:cs="宋体"/>
                <w:b/>
                <w:bCs/>
                <w:color w:val="auto"/>
                <w:u w:val="single"/>
                <w:lang w:val="zh-Hans" w:eastAsia="zh-Hans"/>
              </w:rPr>
              <w:t xml:space="preserve">      日</w:t>
            </w:r>
          </w:p>
        </w:tc>
        <w:tc>
          <w:tcPr>
            <w:tcW w:w="1698" w:type="dxa"/>
          </w:tcPr>
          <w:p>
            <w:pPr>
              <w:pStyle w:val="22"/>
              <w:spacing w:line="360" w:lineRule="auto"/>
              <w:rPr>
                <w:rFonts w:ascii="宋体" w:hAnsi="宋体" w:eastAsia="宋体" w:cs="宋体"/>
                <w:b/>
                <w:bCs/>
                <w:color w:val="auto"/>
                <w:lang w:eastAsia="zh-Hans"/>
              </w:rPr>
            </w:pPr>
            <w:r>
              <w:rPr>
                <w:rFonts w:ascii="宋体" w:hAnsi="宋体" w:eastAsia="宋体" w:cs="宋体"/>
                <w:b/>
                <w:bCs/>
                <w:color w:val="auto"/>
                <w:lang w:eastAsia="zh-Hans"/>
              </w:rPr>
              <w:t>签 约 日  期：</w:t>
            </w:r>
          </w:p>
        </w:tc>
        <w:tc>
          <w:tcPr>
            <w:tcW w:w="3291" w:type="dxa"/>
          </w:tcPr>
          <w:p>
            <w:pPr>
              <w:pStyle w:val="22"/>
              <w:spacing w:line="360" w:lineRule="auto"/>
              <w:rPr>
                <w:rFonts w:ascii="宋体" w:hAnsi="宋体" w:eastAsia="宋体" w:cs="宋体"/>
                <w:b/>
                <w:bCs/>
                <w:color w:val="auto"/>
                <w:lang w:eastAsia="zh-Hans"/>
              </w:rPr>
            </w:pPr>
            <w:r>
              <w:rPr>
                <w:rFonts w:ascii="宋体" w:hAnsi="宋体" w:eastAsia="宋体" w:cs="宋体"/>
                <w:b/>
                <w:bCs/>
                <w:color w:val="auto"/>
                <w:u w:val="single"/>
              </w:rPr>
              <w:t xml:space="preserve">     </w:t>
            </w:r>
            <w:r>
              <w:rPr>
                <w:rFonts w:ascii="宋体" w:hAnsi="宋体" w:eastAsia="宋体" w:cs="宋体"/>
                <w:b/>
                <w:bCs/>
                <w:color w:val="auto"/>
                <w:lang w:val="zh-Hans" w:eastAsia="zh-Hans"/>
              </w:rPr>
              <w:t>年</w:t>
            </w:r>
            <w:r>
              <w:rPr>
                <w:rFonts w:ascii="宋体" w:hAnsi="宋体" w:eastAsia="宋体" w:cs="宋体"/>
                <w:b/>
                <w:bCs/>
                <w:color w:val="auto"/>
                <w:u w:val="single"/>
              </w:rPr>
              <w:t xml:space="preserve">      </w:t>
            </w:r>
            <w:r>
              <w:rPr>
                <w:rFonts w:ascii="宋体" w:hAnsi="宋体" w:eastAsia="宋体" w:cs="宋体"/>
                <w:b/>
                <w:bCs/>
                <w:color w:val="auto"/>
                <w:lang w:val="zh-Hans" w:eastAsia="zh-Hans"/>
              </w:rPr>
              <w:t>月</w:t>
            </w:r>
            <w:r>
              <w:rPr>
                <w:rFonts w:ascii="宋体" w:hAnsi="宋体" w:eastAsia="宋体" w:cs="宋体"/>
                <w:b/>
                <w:bCs/>
                <w:color w:val="auto"/>
                <w:u w:val="single"/>
                <w:lang w:val="zh-Hans" w:eastAsia="zh-Hans"/>
              </w:rPr>
              <w:t xml:space="preserve">      日</w:t>
            </w:r>
          </w:p>
        </w:tc>
      </w:tr>
    </w:tbl>
    <w:p>
      <w:pPr>
        <w:pStyle w:val="22"/>
        <w:rPr>
          <w:rFonts w:ascii="宋体-简" w:hAnsi="宋体-简" w:eastAsia="宋体-简" w:cs="宋体-简"/>
          <w:b/>
          <w:bCs/>
          <w:color w:val="auto"/>
          <w:szCs w:val="20"/>
        </w:rPr>
      </w:pPr>
    </w:p>
    <w:p>
      <w:pPr>
        <w:pStyle w:val="22"/>
        <w:spacing w:line="360" w:lineRule="auto"/>
        <w:ind w:firstLine="420"/>
        <w:rPr>
          <w:rFonts w:ascii="宋体-简" w:hAnsi="宋体-简" w:eastAsia="宋体-简" w:cs="宋体-简"/>
          <w:color w:val="auto"/>
        </w:rPr>
      </w:pPr>
      <w:r>
        <w:rPr>
          <w:rFonts w:hint="eastAsia" w:ascii="宋体-简" w:hAnsi="宋体-简" w:eastAsia="宋体-简" w:cs="宋体-简"/>
          <w:b/>
          <w:bCs/>
          <w:color w:val="auto"/>
          <w:szCs w:val="20"/>
        </w:rPr>
        <w:br w:type="page"/>
      </w:r>
      <w:r>
        <w:rPr>
          <w:rFonts w:hint="eastAsia" w:ascii="宋体" w:hAnsi="宋体" w:eastAsia="宋体" w:cs="宋体"/>
          <w:b/>
          <w:bCs/>
          <w:color w:val="auto"/>
          <w:lang w:eastAsia="zh-Hans"/>
        </w:rPr>
        <w:t>附件</w:t>
      </w:r>
    </w:p>
    <w:p>
      <w:pPr>
        <w:pStyle w:val="22"/>
        <w:rPr>
          <w:rFonts w:ascii="宋体-简" w:hAnsi="宋体-简" w:eastAsia="宋体-简" w:cs="宋体-简"/>
          <w:color w:val="auto"/>
        </w:rPr>
      </w:pPr>
    </w:p>
    <w:p>
      <w:pPr>
        <w:pStyle w:val="22"/>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费用明细</w:t>
      </w:r>
      <w:r>
        <w:rPr>
          <w:rFonts w:ascii="宋体" w:hAnsi="宋体" w:eastAsia="宋体" w:cs="宋体"/>
          <w:b/>
          <w:color w:val="auto"/>
          <w:sz w:val="28"/>
          <w:szCs w:val="28"/>
        </w:rPr>
        <w:t>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2364"/>
        <w:gridCol w:w="794"/>
        <w:gridCol w:w="828"/>
        <w:gridCol w:w="1149"/>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shd w:val="clear" w:color="auto" w:fill="548DD4"/>
            <w:vAlign w:val="center"/>
          </w:tcPr>
          <w:p>
            <w:pPr>
              <w:pStyle w:val="22"/>
              <w:spacing w:line="360" w:lineRule="auto"/>
              <w:jc w:val="center"/>
              <w:rPr>
                <w:rFonts w:ascii="宋体-简" w:hAnsi="宋体-简" w:eastAsia="宋体-简" w:cs="宋体-简"/>
                <w:color w:val="auto"/>
              </w:rPr>
            </w:pPr>
            <w:r>
              <w:rPr>
                <w:rFonts w:hint="eastAsia" w:ascii="宋体" w:hAnsi="宋体" w:eastAsia="宋体" w:cs="宋体"/>
                <w:color w:val="auto"/>
              </w:rPr>
              <w:t>产品应用分类</w:t>
            </w:r>
          </w:p>
        </w:tc>
        <w:tc>
          <w:tcPr>
            <w:tcW w:w="2364" w:type="dxa"/>
            <w:shd w:val="clear" w:color="auto" w:fill="548DD4"/>
            <w:vAlign w:val="center"/>
          </w:tcPr>
          <w:p>
            <w:pPr>
              <w:pStyle w:val="22"/>
              <w:spacing w:line="360" w:lineRule="auto"/>
              <w:jc w:val="center"/>
              <w:rPr>
                <w:rFonts w:ascii="宋体-简" w:hAnsi="宋体-简" w:eastAsia="宋体-简" w:cs="宋体-简"/>
                <w:color w:val="auto"/>
              </w:rPr>
            </w:pPr>
            <w:r>
              <w:rPr>
                <w:rFonts w:hint="eastAsia" w:ascii="宋体" w:hAnsi="宋体" w:eastAsia="宋体" w:cs="宋体"/>
                <w:color w:val="auto"/>
              </w:rPr>
              <w:t>名称</w:t>
            </w:r>
          </w:p>
        </w:tc>
        <w:tc>
          <w:tcPr>
            <w:tcW w:w="794" w:type="dxa"/>
            <w:shd w:val="clear" w:color="auto" w:fill="548DD4"/>
            <w:vAlign w:val="center"/>
          </w:tcPr>
          <w:p>
            <w:pPr>
              <w:pStyle w:val="22"/>
              <w:spacing w:line="360" w:lineRule="auto"/>
              <w:jc w:val="center"/>
              <w:rPr>
                <w:rFonts w:ascii="宋体-简" w:hAnsi="宋体-简" w:eastAsia="宋体-简" w:cs="宋体-简"/>
                <w:color w:val="auto"/>
              </w:rPr>
            </w:pPr>
            <w:r>
              <w:rPr>
                <w:rFonts w:hint="eastAsia" w:ascii="宋体" w:hAnsi="宋体" w:eastAsia="宋体" w:cs="宋体"/>
                <w:color w:val="auto"/>
              </w:rPr>
              <w:t>数量</w:t>
            </w:r>
          </w:p>
        </w:tc>
        <w:tc>
          <w:tcPr>
            <w:tcW w:w="828" w:type="dxa"/>
            <w:shd w:val="clear" w:color="auto" w:fill="548DD4"/>
            <w:vAlign w:val="center"/>
          </w:tcPr>
          <w:p>
            <w:pPr>
              <w:pStyle w:val="22"/>
              <w:spacing w:line="360" w:lineRule="auto"/>
              <w:jc w:val="center"/>
              <w:rPr>
                <w:rFonts w:ascii="宋体-简" w:hAnsi="宋体-简" w:eastAsia="宋体-简" w:cs="宋体-简"/>
                <w:color w:val="auto"/>
              </w:rPr>
            </w:pPr>
            <w:r>
              <w:rPr>
                <w:rFonts w:hint="eastAsia" w:ascii="宋体" w:hAnsi="宋体" w:eastAsia="宋体" w:cs="宋体"/>
                <w:color w:val="auto"/>
              </w:rPr>
              <w:t>单位</w:t>
            </w:r>
          </w:p>
        </w:tc>
        <w:tc>
          <w:tcPr>
            <w:tcW w:w="1149" w:type="dxa"/>
            <w:shd w:val="clear" w:color="auto" w:fill="548DD4"/>
            <w:vAlign w:val="center"/>
          </w:tcPr>
          <w:p>
            <w:pPr>
              <w:pStyle w:val="22"/>
              <w:spacing w:line="360" w:lineRule="auto"/>
              <w:jc w:val="center"/>
              <w:rPr>
                <w:rFonts w:ascii="宋体-简" w:hAnsi="宋体-简" w:eastAsia="宋体-简" w:cs="宋体-简"/>
                <w:color w:val="auto"/>
                <w:lang w:val="zh-Hans"/>
              </w:rPr>
            </w:pPr>
            <w:r>
              <w:rPr>
                <w:rFonts w:hint="eastAsia" w:ascii="宋体" w:hAnsi="宋体" w:eastAsia="宋体" w:cs="宋体"/>
                <w:color w:val="auto"/>
              </w:rPr>
              <w:t>标准报价</w:t>
            </w:r>
          </w:p>
        </w:tc>
        <w:tc>
          <w:tcPr>
            <w:tcW w:w="3282" w:type="dxa"/>
            <w:shd w:val="clear" w:color="auto" w:fill="548DD4"/>
            <w:vAlign w:val="center"/>
          </w:tcPr>
          <w:p>
            <w:pPr>
              <w:pStyle w:val="22"/>
              <w:spacing w:line="360" w:lineRule="auto"/>
              <w:jc w:val="center"/>
              <w:rPr>
                <w:rFonts w:ascii="宋体-简" w:hAnsi="宋体-简" w:eastAsia="宋体-简" w:cs="宋体-简"/>
                <w:color w:val="auto"/>
              </w:rPr>
            </w:pPr>
            <w:r>
              <w:rPr>
                <w:rFonts w:hint="eastAsia" w:ascii="宋体" w:hAnsi="宋体" w:eastAsia="宋体" w:cs="宋体"/>
                <w:color w:val="auto"/>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tcPr>
          <w:p>
            <w:pPr>
              <w:pStyle w:val="22"/>
              <w:rPr>
                <w:rFonts w:ascii="宋体-简" w:hAnsi="宋体-简" w:eastAsia="宋体-简" w:cs="宋体-简"/>
                <w:color w:val="auto"/>
                <w:lang w:val="zh-Hans"/>
              </w:rPr>
            </w:pPr>
          </w:p>
        </w:tc>
        <w:tc>
          <w:tcPr>
            <w:tcW w:w="2364" w:type="dxa"/>
          </w:tcPr>
          <w:p>
            <w:pPr>
              <w:pStyle w:val="22"/>
              <w:rPr>
                <w:rFonts w:ascii="宋体-简" w:hAnsi="宋体-简" w:eastAsia="宋体-简" w:cs="宋体-简"/>
                <w:color w:val="auto"/>
                <w:lang w:val="zh-Hans"/>
              </w:rPr>
            </w:pPr>
          </w:p>
        </w:tc>
        <w:tc>
          <w:tcPr>
            <w:tcW w:w="794" w:type="dxa"/>
          </w:tcPr>
          <w:p>
            <w:pPr>
              <w:pStyle w:val="22"/>
              <w:rPr>
                <w:rFonts w:ascii="宋体-简" w:hAnsi="宋体-简" w:eastAsia="宋体-简" w:cs="宋体-简"/>
                <w:color w:val="auto"/>
                <w:lang w:val="zh-Hans"/>
              </w:rPr>
            </w:pPr>
          </w:p>
        </w:tc>
        <w:tc>
          <w:tcPr>
            <w:tcW w:w="828" w:type="dxa"/>
          </w:tcPr>
          <w:p>
            <w:pPr>
              <w:pStyle w:val="22"/>
              <w:rPr>
                <w:rFonts w:ascii="宋体-简" w:hAnsi="宋体-简" w:eastAsia="宋体-简" w:cs="宋体-简"/>
                <w:color w:val="auto"/>
                <w:lang w:val="zh-Hans"/>
              </w:rPr>
            </w:pPr>
          </w:p>
        </w:tc>
        <w:tc>
          <w:tcPr>
            <w:tcW w:w="1149" w:type="dxa"/>
          </w:tcPr>
          <w:p>
            <w:pPr>
              <w:pStyle w:val="22"/>
              <w:rPr>
                <w:rFonts w:ascii="宋体-简" w:hAnsi="宋体-简" w:eastAsia="宋体-简" w:cs="宋体-简"/>
                <w:color w:val="auto"/>
                <w:lang w:val="zh-Hans"/>
              </w:rPr>
            </w:pPr>
          </w:p>
        </w:tc>
        <w:tc>
          <w:tcPr>
            <w:tcW w:w="3282" w:type="dxa"/>
          </w:tcPr>
          <w:p>
            <w:pPr>
              <w:pStyle w:val="22"/>
              <w:rPr>
                <w:rFonts w:ascii="宋体-简" w:hAnsi="宋体-简" w:eastAsia="宋体-简" w:cs="宋体-简"/>
                <w:color w:val="auto"/>
                <w:lang w:val="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1" w:type="dxa"/>
          </w:tcPr>
          <w:p>
            <w:pPr>
              <w:pStyle w:val="22"/>
              <w:rPr>
                <w:rFonts w:ascii="宋体-简" w:hAnsi="宋体-简" w:eastAsia="宋体-简" w:cs="宋体-简"/>
                <w:color w:val="auto"/>
                <w:lang w:val="zh-Hans"/>
              </w:rPr>
            </w:pPr>
          </w:p>
        </w:tc>
        <w:tc>
          <w:tcPr>
            <w:tcW w:w="2364" w:type="dxa"/>
          </w:tcPr>
          <w:p>
            <w:pPr>
              <w:pStyle w:val="22"/>
              <w:rPr>
                <w:rFonts w:ascii="宋体-简" w:hAnsi="宋体-简" w:eastAsia="宋体-简" w:cs="宋体-简"/>
                <w:color w:val="auto"/>
                <w:lang w:val="zh-Hans"/>
              </w:rPr>
            </w:pPr>
          </w:p>
        </w:tc>
        <w:tc>
          <w:tcPr>
            <w:tcW w:w="794" w:type="dxa"/>
          </w:tcPr>
          <w:p>
            <w:pPr>
              <w:pStyle w:val="22"/>
              <w:rPr>
                <w:rFonts w:ascii="宋体-简" w:hAnsi="宋体-简" w:eastAsia="宋体-简" w:cs="宋体-简"/>
                <w:color w:val="auto"/>
                <w:lang w:val="zh-Hans"/>
              </w:rPr>
            </w:pPr>
          </w:p>
        </w:tc>
        <w:tc>
          <w:tcPr>
            <w:tcW w:w="828" w:type="dxa"/>
          </w:tcPr>
          <w:p>
            <w:pPr>
              <w:pStyle w:val="22"/>
              <w:rPr>
                <w:rFonts w:ascii="宋体-简" w:hAnsi="宋体-简" w:eastAsia="宋体-简" w:cs="宋体-简"/>
                <w:color w:val="auto"/>
                <w:lang w:val="zh-Hans"/>
              </w:rPr>
            </w:pPr>
          </w:p>
        </w:tc>
        <w:tc>
          <w:tcPr>
            <w:tcW w:w="1149" w:type="dxa"/>
          </w:tcPr>
          <w:p>
            <w:pPr>
              <w:pStyle w:val="22"/>
              <w:rPr>
                <w:rFonts w:ascii="宋体-简" w:hAnsi="宋体-简" w:eastAsia="宋体-简" w:cs="宋体-简"/>
                <w:color w:val="auto"/>
                <w:lang w:val="zh-Hans"/>
              </w:rPr>
            </w:pPr>
          </w:p>
        </w:tc>
        <w:tc>
          <w:tcPr>
            <w:tcW w:w="3282" w:type="dxa"/>
          </w:tcPr>
          <w:p>
            <w:pPr>
              <w:pStyle w:val="22"/>
              <w:rPr>
                <w:rFonts w:ascii="宋体-简" w:hAnsi="宋体-简" w:eastAsia="宋体-简" w:cs="宋体-简"/>
                <w:color w:val="auto"/>
                <w:lang w:val="zh-Hans"/>
              </w:rPr>
            </w:pPr>
          </w:p>
        </w:tc>
      </w:tr>
    </w:tbl>
    <w:p>
      <w:pPr>
        <w:rPr>
          <w:rFonts w:ascii="宋体-简" w:hAnsi="宋体-简" w:eastAsia="宋体-简" w:cs="宋体-简"/>
          <w:b/>
          <w:bCs/>
          <w:lang w:eastAsia="zh-Hans"/>
        </w:rPr>
      </w:pPr>
      <w:r>
        <w:rPr>
          <w:rFonts w:hint="eastAsia"/>
        </w:rPr>
        <w:br w:type="page"/>
      </w:r>
      <w:r>
        <w:rPr>
          <w:rFonts w:hint="eastAsia"/>
          <w:b/>
          <w:bCs/>
        </w:rPr>
        <w:t>附件</w:t>
      </w:r>
      <w:r>
        <w:rPr>
          <w:rFonts w:hint="eastAsia" w:ascii="宋体-简" w:hAnsi="宋体-简" w:eastAsia="宋体-简" w:cs="宋体-简"/>
          <w:b/>
          <w:bCs/>
          <w:lang w:eastAsia="zh-Hans"/>
        </w:rPr>
        <w:t xml:space="preserve"> </w:t>
      </w:r>
    </w:p>
    <w:p>
      <w:pPr>
        <w:pStyle w:val="22"/>
        <w:spacing w:line="360" w:lineRule="auto"/>
        <w:jc w:val="center"/>
        <w:rPr>
          <w:rFonts w:ascii="宋体" w:hAnsi="宋体" w:eastAsia="宋体" w:cs="宋体"/>
          <w:b/>
          <w:color w:val="auto"/>
          <w:sz w:val="28"/>
          <w:szCs w:val="28"/>
        </w:rPr>
      </w:pPr>
      <w:r>
        <w:rPr>
          <w:rFonts w:ascii="宋体" w:hAnsi="宋体" w:eastAsia="宋体" w:cs="宋体"/>
          <w:b/>
          <w:color w:val="auto"/>
          <w:sz w:val="28"/>
          <w:szCs w:val="28"/>
        </w:rPr>
        <w:t>实施服务</w:t>
      </w:r>
    </w:p>
    <w:p>
      <w:pPr>
        <w:pStyle w:val="22"/>
        <w:spacing w:line="360" w:lineRule="auto"/>
        <w:jc w:val="center"/>
        <w:rPr>
          <w:rFonts w:ascii="宋体" w:hAnsi="宋体" w:eastAsia="宋体" w:cs="宋体"/>
          <w:bCs/>
          <w:color w:val="auto"/>
          <w:sz w:val="24"/>
          <w:szCs w:val="24"/>
        </w:rPr>
      </w:pPr>
    </w:p>
    <w:p>
      <w:pPr>
        <w:pStyle w:val="22"/>
        <w:numPr>
          <w:ilvl w:val="0"/>
          <w:numId w:val="5"/>
        </w:numPr>
        <w:spacing w:line="360" w:lineRule="auto"/>
        <w:rPr>
          <w:rFonts w:ascii="宋体" w:hAnsi="宋体" w:eastAsia="宋体" w:cs="宋体"/>
          <w:bCs/>
          <w:color w:val="auto"/>
          <w:sz w:val="24"/>
          <w:szCs w:val="24"/>
        </w:rPr>
      </w:pPr>
      <w:r>
        <w:rPr>
          <w:rFonts w:ascii="宋体" w:hAnsi="宋体" w:eastAsia="宋体" w:cs="宋体"/>
          <w:bCs/>
          <w:color w:val="auto"/>
          <w:sz w:val="24"/>
          <w:szCs w:val="24"/>
        </w:rPr>
        <w:t>实施</w:t>
      </w:r>
      <w:r>
        <w:rPr>
          <w:rFonts w:ascii="宋体" w:hAnsi="宋体" w:eastAsia="宋体" w:cs="宋体"/>
          <w:bCs/>
          <w:color w:val="auto"/>
          <w:sz w:val="24"/>
          <w:szCs w:val="24"/>
          <w:lang w:val="zh-CN"/>
        </w:rPr>
        <w:t>服务</w:t>
      </w:r>
      <w:r>
        <w:rPr>
          <w:rFonts w:ascii="宋体" w:hAnsi="宋体" w:eastAsia="宋体" w:cs="宋体"/>
          <w:bCs/>
          <w:color w:val="auto"/>
          <w:sz w:val="24"/>
          <w:szCs w:val="24"/>
        </w:rPr>
        <w:t>内容</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1.1 服务对象：【江苏长江水务股份有限公司】。</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1.2 服务地点：【扬州】。</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1.3服务范围：【】</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1</w:t>
      </w:r>
      <w:r>
        <w:rPr>
          <w:rFonts w:ascii="宋体" w:hAnsi="宋体" w:eastAsia="宋体" w:cs="宋体-简"/>
          <w:kern w:val="2"/>
          <w:sz w:val="21"/>
          <w:szCs w:val="21"/>
          <w:u w:color="000000"/>
        </w:rPr>
        <w:t>.</w:t>
      </w:r>
      <w:r>
        <w:rPr>
          <w:rFonts w:hint="eastAsia" w:ascii="宋体" w:hAnsi="宋体" w:eastAsia="宋体" w:cs="宋体-简"/>
          <w:kern w:val="2"/>
          <w:sz w:val="21"/>
          <w:szCs w:val="21"/>
          <w:u w:color="000000"/>
        </w:rPr>
        <w:t>4</w:t>
      </w:r>
      <w:r>
        <w:rPr>
          <w:rFonts w:ascii="宋体" w:hAnsi="宋体" w:eastAsia="宋体" w:cs="宋体-简"/>
          <w:kern w:val="2"/>
          <w:sz w:val="21"/>
          <w:szCs w:val="21"/>
          <w:u w:color="000000"/>
        </w:rPr>
        <w:t>实施</w:t>
      </w:r>
      <w:r>
        <w:rPr>
          <w:rFonts w:hint="eastAsia" w:ascii="宋体" w:hAnsi="宋体" w:eastAsia="宋体" w:cs="宋体-简"/>
          <w:kern w:val="2"/>
          <w:sz w:val="21"/>
          <w:szCs w:val="21"/>
          <w:u w:color="000000"/>
        </w:rPr>
        <w:t>内容：【】</w:t>
      </w:r>
      <w:r>
        <w:rPr>
          <w:rFonts w:ascii="宋体" w:hAnsi="宋体" w:eastAsia="宋体" w:cs="宋体-简"/>
          <w:kern w:val="2"/>
          <w:sz w:val="21"/>
          <w:szCs w:val="21"/>
          <w:u w:color="000000"/>
        </w:rPr>
        <w:t xml:space="preserve">。 </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1</w:t>
      </w:r>
      <w:r>
        <w:rPr>
          <w:rFonts w:ascii="宋体" w:hAnsi="宋体" w:eastAsia="宋体" w:cs="宋体-简"/>
          <w:kern w:val="2"/>
          <w:sz w:val="21"/>
          <w:szCs w:val="21"/>
          <w:u w:color="000000"/>
        </w:rPr>
        <w:t>.</w:t>
      </w:r>
      <w:r>
        <w:rPr>
          <w:rFonts w:hint="eastAsia" w:ascii="宋体" w:hAnsi="宋体" w:eastAsia="宋体" w:cs="宋体-简"/>
          <w:kern w:val="2"/>
          <w:sz w:val="21"/>
          <w:szCs w:val="21"/>
          <w:u w:color="000000"/>
        </w:rPr>
        <w:t>5</w:t>
      </w:r>
      <w:r>
        <w:rPr>
          <w:rFonts w:ascii="宋体" w:hAnsi="宋体" w:eastAsia="宋体" w:cs="宋体-简"/>
          <w:kern w:val="2"/>
          <w:sz w:val="21"/>
          <w:szCs w:val="21"/>
          <w:u w:color="000000"/>
        </w:rPr>
        <w:t>本合同中涉及的实施服务内容，以本合同附件约定及双方</w:t>
      </w:r>
      <w:r>
        <w:rPr>
          <w:rFonts w:hint="eastAsia" w:ascii="宋体" w:hAnsi="宋体" w:eastAsia="宋体" w:cs="宋体-简"/>
          <w:kern w:val="2"/>
          <w:sz w:val="21"/>
          <w:szCs w:val="21"/>
          <w:u w:color="000000"/>
        </w:rPr>
        <w:t>书面</w:t>
      </w:r>
      <w:r>
        <w:rPr>
          <w:rFonts w:ascii="宋体" w:hAnsi="宋体" w:eastAsia="宋体" w:cs="宋体-简"/>
          <w:kern w:val="2"/>
          <w:sz w:val="21"/>
          <w:szCs w:val="21"/>
          <w:u w:color="000000"/>
        </w:rPr>
        <w:t>确认后的《</w:t>
      </w:r>
      <w:r>
        <w:rPr>
          <w:rFonts w:hint="eastAsia" w:ascii="宋体" w:hAnsi="宋体" w:eastAsia="宋体" w:cs="宋体-简"/>
          <w:kern w:val="2"/>
          <w:sz w:val="21"/>
          <w:szCs w:val="21"/>
          <w:u w:color="000000"/>
        </w:rPr>
        <w:t>实施工作</w:t>
      </w:r>
      <w:r>
        <w:rPr>
          <w:rFonts w:ascii="宋体" w:hAnsi="宋体" w:eastAsia="宋体" w:cs="宋体-简"/>
          <w:kern w:val="2"/>
          <w:sz w:val="21"/>
          <w:szCs w:val="21"/>
          <w:u w:color="000000"/>
        </w:rPr>
        <w:t>任务书》内容为准，该内容作为本合同实施服务内容的验收标准。任何超出约定的其他服务，均应由双方另行签署补充协议。</w:t>
      </w:r>
    </w:p>
    <w:p>
      <w:pPr>
        <w:pStyle w:val="22"/>
        <w:spacing w:line="360" w:lineRule="auto"/>
        <w:rPr>
          <w:rFonts w:ascii="宋体" w:hAnsi="宋体" w:eastAsia="宋体" w:cs="宋体"/>
          <w:bCs/>
          <w:color w:val="auto"/>
          <w:sz w:val="24"/>
          <w:szCs w:val="24"/>
        </w:rPr>
      </w:pPr>
      <w:r>
        <w:rPr>
          <w:rFonts w:ascii="宋体" w:hAnsi="宋体" w:eastAsia="宋体" w:cs="宋体"/>
          <w:bCs/>
          <w:color w:val="auto"/>
          <w:sz w:val="24"/>
          <w:szCs w:val="24"/>
        </w:rPr>
        <w:t>第</w:t>
      </w:r>
      <w:r>
        <w:rPr>
          <w:rFonts w:hint="eastAsia" w:ascii="宋体" w:hAnsi="宋体" w:eastAsia="宋体" w:cs="宋体"/>
          <w:bCs/>
          <w:color w:val="auto"/>
          <w:sz w:val="24"/>
          <w:szCs w:val="24"/>
        </w:rPr>
        <w:t>二</w:t>
      </w:r>
      <w:r>
        <w:rPr>
          <w:rFonts w:ascii="宋体" w:hAnsi="宋体" w:eastAsia="宋体" w:cs="宋体"/>
          <w:bCs/>
          <w:color w:val="auto"/>
          <w:sz w:val="24"/>
          <w:szCs w:val="24"/>
        </w:rPr>
        <w:t>条 项目</w:t>
      </w:r>
      <w:r>
        <w:rPr>
          <w:rFonts w:ascii="宋体" w:hAnsi="宋体" w:eastAsia="宋体" w:cs="宋体"/>
          <w:bCs/>
          <w:color w:val="auto"/>
          <w:sz w:val="24"/>
          <w:szCs w:val="24"/>
          <w:lang w:val="zh-Hans" w:eastAsia="zh-Hans"/>
        </w:rPr>
        <w:t>实施前提</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2</w:t>
      </w:r>
      <w:r>
        <w:rPr>
          <w:rFonts w:ascii="宋体" w:hAnsi="宋体" w:eastAsia="宋体" w:cs="宋体-简"/>
          <w:kern w:val="2"/>
          <w:sz w:val="21"/>
          <w:szCs w:val="21"/>
          <w:u w:color="000000"/>
        </w:rPr>
        <w:t>.1本项目涉及的除乙方软件产品外的其他硬件、软件、</w:t>
      </w:r>
      <w:r>
        <w:rPr>
          <w:rFonts w:hint="eastAsia" w:ascii="宋体" w:hAnsi="宋体" w:eastAsia="宋体" w:cs="宋体-简"/>
          <w:kern w:val="2"/>
          <w:sz w:val="21"/>
          <w:szCs w:val="21"/>
          <w:u w:color="000000"/>
        </w:rPr>
        <w:t>服务器、</w:t>
      </w:r>
      <w:r>
        <w:rPr>
          <w:rFonts w:ascii="宋体" w:hAnsi="宋体" w:eastAsia="宋体" w:cs="宋体-简"/>
          <w:kern w:val="2"/>
          <w:sz w:val="21"/>
          <w:szCs w:val="21"/>
          <w:u w:color="000000"/>
        </w:rPr>
        <w:t>网络、客户环境的安装，不包含在乙方的工作范围内。</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2</w:t>
      </w:r>
      <w:r>
        <w:rPr>
          <w:rFonts w:ascii="宋体" w:hAnsi="宋体" w:eastAsia="宋体" w:cs="宋体-简"/>
          <w:kern w:val="2"/>
          <w:sz w:val="21"/>
          <w:szCs w:val="21"/>
          <w:u w:color="000000"/>
        </w:rPr>
        <w:t>.2甲方项目负责人需按照</w:t>
      </w:r>
      <w:r>
        <w:rPr>
          <w:rFonts w:hint="eastAsia" w:ascii="宋体" w:hAnsi="宋体" w:eastAsia="宋体" w:cs="宋体-简"/>
          <w:kern w:val="2"/>
          <w:sz w:val="21"/>
          <w:szCs w:val="21"/>
          <w:u w:color="000000"/>
        </w:rPr>
        <w:t>《</w:t>
      </w:r>
      <w:r>
        <w:rPr>
          <w:rFonts w:ascii="宋体" w:hAnsi="宋体" w:eastAsia="宋体" w:cs="宋体-简"/>
          <w:kern w:val="2"/>
          <w:sz w:val="21"/>
          <w:szCs w:val="21"/>
          <w:u w:color="000000"/>
        </w:rPr>
        <w:t>实施工作任务书</w:t>
      </w:r>
      <w:r>
        <w:rPr>
          <w:rFonts w:hint="eastAsia" w:ascii="宋体" w:hAnsi="宋体" w:eastAsia="宋体" w:cs="宋体-简"/>
          <w:kern w:val="2"/>
          <w:sz w:val="21"/>
          <w:szCs w:val="21"/>
          <w:u w:color="000000"/>
        </w:rPr>
        <w:t>》</w:t>
      </w:r>
      <w:r>
        <w:rPr>
          <w:rFonts w:ascii="宋体" w:hAnsi="宋体" w:eastAsia="宋体" w:cs="宋体-简"/>
          <w:kern w:val="2"/>
          <w:sz w:val="21"/>
          <w:szCs w:val="21"/>
          <w:u w:color="000000"/>
        </w:rPr>
        <w:t>约定中的里程碑阶段对于乙方的工作成果及阶段文档予以</w:t>
      </w:r>
      <w:r>
        <w:rPr>
          <w:rFonts w:hint="eastAsia" w:ascii="宋体" w:hAnsi="宋体" w:eastAsia="宋体" w:cs="宋体-简"/>
          <w:kern w:val="2"/>
          <w:sz w:val="21"/>
          <w:szCs w:val="21"/>
          <w:u w:color="000000"/>
        </w:rPr>
        <w:t>书面确认</w:t>
      </w:r>
      <w:r>
        <w:rPr>
          <w:rFonts w:ascii="宋体" w:hAnsi="宋体" w:eastAsia="宋体" w:cs="宋体-简"/>
          <w:kern w:val="2"/>
          <w:sz w:val="21"/>
          <w:szCs w:val="21"/>
          <w:u w:color="000000"/>
        </w:rPr>
        <w:t>，甲方人员无理由拒绝</w:t>
      </w:r>
      <w:r>
        <w:rPr>
          <w:rFonts w:hint="eastAsia" w:ascii="宋体" w:hAnsi="宋体" w:eastAsia="宋体" w:cs="宋体-简"/>
          <w:kern w:val="2"/>
          <w:sz w:val="21"/>
          <w:szCs w:val="21"/>
          <w:u w:color="000000"/>
        </w:rPr>
        <w:t>确认</w:t>
      </w:r>
      <w:r>
        <w:rPr>
          <w:rFonts w:ascii="宋体" w:hAnsi="宋体" w:eastAsia="宋体" w:cs="宋体-简"/>
          <w:kern w:val="2"/>
          <w:sz w:val="21"/>
          <w:szCs w:val="21"/>
          <w:u w:color="000000"/>
        </w:rPr>
        <w:t>的，乙方可有权暂停履行合同，且无须承担任何违约责任。</w:t>
      </w:r>
    </w:p>
    <w:p>
      <w:pPr>
        <w:pStyle w:val="22"/>
        <w:rPr>
          <w:rFonts w:ascii="宋体" w:hAnsi="宋体" w:eastAsia="宋体" w:cs="宋体"/>
          <w:bCs/>
          <w:color w:val="auto"/>
          <w:sz w:val="24"/>
          <w:szCs w:val="24"/>
        </w:rPr>
      </w:pPr>
      <w:r>
        <w:rPr>
          <w:rFonts w:ascii="宋体" w:hAnsi="宋体" w:eastAsia="宋体" w:cs="宋体"/>
          <w:bCs/>
          <w:color w:val="auto"/>
          <w:sz w:val="24"/>
          <w:szCs w:val="24"/>
        </w:rPr>
        <w:t>第</w:t>
      </w:r>
      <w:r>
        <w:rPr>
          <w:rFonts w:hint="eastAsia" w:ascii="宋体" w:hAnsi="宋体" w:eastAsia="宋体" w:cs="宋体"/>
          <w:bCs/>
          <w:color w:val="auto"/>
          <w:sz w:val="24"/>
          <w:szCs w:val="24"/>
        </w:rPr>
        <w:t>三</w:t>
      </w:r>
      <w:r>
        <w:rPr>
          <w:rFonts w:ascii="宋体" w:hAnsi="宋体" w:eastAsia="宋体" w:cs="宋体"/>
          <w:bCs/>
          <w:color w:val="auto"/>
          <w:sz w:val="24"/>
          <w:szCs w:val="24"/>
        </w:rPr>
        <w:t>条 双方任务及职责</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甲方项目组包括项目经理、关键用户、技术人员等，配合乙方完成</w:t>
      </w:r>
      <w:r>
        <w:rPr>
          <w:rFonts w:ascii="宋体" w:hAnsi="宋体" w:eastAsia="宋体" w:cs="宋体-简"/>
          <w:kern w:val="2"/>
          <w:sz w:val="21"/>
          <w:szCs w:val="21"/>
          <w:u w:color="000000"/>
        </w:rPr>
        <w:t>《实施</w:t>
      </w:r>
      <w:r>
        <w:rPr>
          <w:rFonts w:hint="eastAsia" w:ascii="宋体" w:hAnsi="宋体" w:eastAsia="宋体" w:cs="宋体-简"/>
          <w:kern w:val="2"/>
          <w:sz w:val="21"/>
          <w:szCs w:val="21"/>
          <w:u w:color="000000"/>
        </w:rPr>
        <w:t>工作任务书</w:t>
      </w:r>
      <w:r>
        <w:rPr>
          <w:rFonts w:ascii="宋体" w:hAnsi="宋体" w:eastAsia="宋体" w:cs="宋体-简"/>
          <w:kern w:val="2"/>
          <w:sz w:val="21"/>
          <w:szCs w:val="21"/>
          <w:u w:color="000000"/>
        </w:rPr>
        <w:t>》</w:t>
      </w:r>
      <w:r>
        <w:rPr>
          <w:rFonts w:hint="eastAsia" w:ascii="宋体" w:hAnsi="宋体" w:eastAsia="宋体" w:cs="宋体-简"/>
          <w:kern w:val="2"/>
          <w:sz w:val="21"/>
          <w:szCs w:val="21"/>
          <w:u w:color="000000"/>
        </w:rPr>
        <w:t>中约定的各任务；乙方项目组负责按照本工作任务书确定的实施范围，提供项目管理和总体协调、组织项目实施工作。</w:t>
      </w:r>
    </w:p>
    <w:p>
      <w:pPr>
        <w:pStyle w:val="24"/>
        <w:spacing w:line="360" w:lineRule="auto"/>
        <w:ind w:firstLine="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.1</w:t>
      </w:r>
      <w:r>
        <w:rPr>
          <w:rFonts w:hint="eastAsia" w:ascii="宋体" w:hAnsi="宋体" w:eastAsia="宋体" w:cs="宋体-简"/>
          <w:kern w:val="2"/>
          <w:sz w:val="21"/>
          <w:szCs w:val="21"/>
          <w:u w:color="000000"/>
        </w:rPr>
        <w:t>甲方的主要职责</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.1.1</w:t>
      </w:r>
      <w:r>
        <w:rPr>
          <w:rFonts w:hint="eastAsia" w:ascii="宋体" w:hAnsi="宋体" w:eastAsia="宋体" w:cs="宋体-简"/>
          <w:kern w:val="2"/>
          <w:sz w:val="21"/>
          <w:szCs w:val="21"/>
          <w:u w:color="000000"/>
        </w:rPr>
        <w:t>甲方应在本工作任务书约定之实施地点，提供适当的工作环境和相应的设施(包括网络、通讯办公设备等)；</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
          <w:sz w:val="22"/>
          <w:szCs w:val="22"/>
        </w:rPr>
        <w:t>3</w:t>
      </w:r>
      <w:r>
        <w:rPr>
          <w:rFonts w:ascii="宋体" w:hAnsi="宋体" w:eastAsia="宋体" w:cs="宋体"/>
          <w:sz w:val="22"/>
          <w:szCs w:val="22"/>
        </w:rPr>
        <w:t>.1.2</w:t>
      </w:r>
      <w:r>
        <w:rPr>
          <w:rFonts w:hint="eastAsia" w:ascii="宋体" w:hAnsi="宋体" w:eastAsia="宋体" w:cs="宋体"/>
          <w:sz w:val="22"/>
          <w:szCs w:val="22"/>
        </w:rPr>
        <w:t>甲方应按照本合同约定为乙方提供本项目所需的信息、资源，包括但不限于技术数据、计算机设备、文档、文件、测试数据、示例输出及其它信息和资源，并执行本合同中约定的应由甲方负责的工作。甲方应对其提供的所有该类数据、材料以及信息的内容、准确性、完整性和统一性负责，并承担由此产生的一切责任；</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.1.3甲方项目经理或授权人员代表甲方在相关</w:t>
      </w:r>
      <w:r>
        <w:rPr>
          <w:rFonts w:hint="eastAsia" w:ascii="宋体" w:hAnsi="宋体" w:eastAsia="宋体" w:cs="宋体-简"/>
          <w:kern w:val="2"/>
          <w:sz w:val="21"/>
          <w:szCs w:val="21"/>
          <w:u w:color="000000"/>
        </w:rPr>
        <w:t>过程文档</w:t>
      </w:r>
      <w:r>
        <w:rPr>
          <w:rFonts w:ascii="宋体" w:hAnsi="宋体" w:eastAsia="宋体" w:cs="宋体-简"/>
          <w:kern w:val="2"/>
          <w:sz w:val="21"/>
          <w:szCs w:val="21"/>
          <w:u w:color="000000"/>
        </w:rPr>
        <w:t>上签字，甲方承认其法律效力</w:t>
      </w:r>
      <w:r>
        <w:rPr>
          <w:rFonts w:hint="eastAsia" w:ascii="宋体" w:hAnsi="宋体" w:eastAsia="宋体" w:cs="宋体-简"/>
          <w:kern w:val="2"/>
          <w:sz w:val="21"/>
          <w:szCs w:val="21"/>
          <w:u w:color="000000"/>
        </w:rPr>
        <w:t>；</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.1.4</w:t>
      </w:r>
      <w:r>
        <w:rPr>
          <w:rFonts w:hint="eastAsia" w:ascii="宋体" w:hAnsi="宋体" w:eastAsia="宋体" w:cs="宋体-简"/>
          <w:kern w:val="2"/>
          <w:sz w:val="21"/>
          <w:szCs w:val="21"/>
          <w:u w:color="000000"/>
        </w:rPr>
        <w:t>甲方</w:t>
      </w:r>
      <w:r>
        <w:rPr>
          <w:rFonts w:ascii="宋体" w:hAnsi="宋体" w:eastAsia="宋体" w:cs="宋体-简"/>
          <w:kern w:val="2"/>
          <w:sz w:val="21"/>
          <w:szCs w:val="21"/>
          <w:u w:color="000000"/>
        </w:rPr>
        <w:t>应</w:t>
      </w:r>
      <w:r>
        <w:rPr>
          <w:rFonts w:hint="eastAsia" w:ascii="宋体" w:hAnsi="宋体" w:eastAsia="宋体" w:cs="宋体-简"/>
          <w:kern w:val="2"/>
          <w:sz w:val="21"/>
          <w:szCs w:val="21"/>
          <w:u w:color="000000"/>
        </w:rPr>
        <w:t>建立内部项目交接和管理团队，配合乙方进行产品及配套应用知识转移、确认、落实培训计划，进行培训准备与人员组织；</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.1.5</w:t>
      </w:r>
      <w:r>
        <w:rPr>
          <w:rFonts w:hint="eastAsia" w:ascii="宋体" w:hAnsi="宋体" w:eastAsia="宋体" w:cs="宋体-简"/>
          <w:kern w:val="2"/>
          <w:sz w:val="21"/>
          <w:szCs w:val="21"/>
          <w:u w:color="000000"/>
        </w:rPr>
        <w:t>甲方</w:t>
      </w:r>
      <w:r>
        <w:rPr>
          <w:rFonts w:ascii="宋体" w:hAnsi="宋体" w:eastAsia="宋体" w:cs="宋体-简"/>
          <w:kern w:val="2"/>
          <w:sz w:val="21"/>
          <w:szCs w:val="21"/>
          <w:u w:color="000000"/>
        </w:rPr>
        <w:t>应</w:t>
      </w:r>
      <w:r>
        <w:rPr>
          <w:rFonts w:hint="eastAsia" w:ascii="宋体" w:hAnsi="宋体" w:eastAsia="宋体" w:cs="宋体-简"/>
          <w:kern w:val="2"/>
          <w:sz w:val="21"/>
          <w:szCs w:val="21"/>
          <w:u w:color="000000"/>
        </w:rPr>
        <w:t>协助进行系统上线后问题的处理</w:t>
      </w:r>
      <w:r>
        <w:rPr>
          <w:rFonts w:ascii="宋体" w:hAnsi="宋体" w:eastAsia="宋体" w:cs="宋体-简"/>
          <w:kern w:val="2"/>
          <w:sz w:val="21"/>
          <w:szCs w:val="21"/>
          <w:u w:color="000000"/>
        </w:rPr>
        <w:t>，并盖章签署</w:t>
      </w:r>
      <w:r>
        <w:rPr>
          <w:rFonts w:hint="eastAsia" w:ascii="宋体" w:hAnsi="宋体" w:eastAsia="宋体" w:cs="宋体-简"/>
          <w:kern w:val="2"/>
          <w:sz w:val="21"/>
          <w:szCs w:val="21"/>
          <w:u w:color="000000"/>
        </w:rPr>
        <w:t>书面《</w:t>
      </w:r>
      <w:r>
        <w:rPr>
          <w:rFonts w:ascii="宋体" w:hAnsi="宋体" w:eastAsia="宋体" w:cs="宋体-简"/>
          <w:kern w:val="2"/>
          <w:sz w:val="21"/>
          <w:szCs w:val="21"/>
          <w:u w:color="000000"/>
        </w:rPr>
        <w:t>项目验收报告</w:t>
      </w:r>
      <w:r>
        <w:rPr>
          <w:rFonts w:hint="eastAsia" w:ascii="宋体" w:hAnsi="宋体" w:eastAsia="宋体" w:cs="宋体-简"/>
          <w:kern w:val="2"/>
          <w:sz w:val="21"/>
          <w:szCs w:val="21"/>
          <w:u w:color="000000"/>
        </w:rPr>
        <w:t>》</w:t>
      </w:r>
      <w:r>
        <w:rPr>
          <w:rFonts w:ascii="宋体" w:hAnsi="宋体" w:eastAsia="宋体" w:cs="宋体-简"/>
          <w:kern w:val="2"/>
          <w:sz w:val="21"/>
          <w:szCs w:val="21"/>
          <w:u w:color="000000"/>
        </w:rPr>
        <w:t>。</w:t>
      </w:r>
    </w:p>
    <w:p>
      <w:pPr>
        <w:pStyle w:val="24"/>
        <w:spacing w:line="360" w:lineRule="auto"/>
        <w:ind w:firstLine="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.2乙方的主要职责</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.2.1</w:t>
      </w:r>
      <w:r>
        <w:rPr>
          <w:rFonts w:hint="eastAsia" w:ascii="宋体" w:hAnsi="宋体" w:eastAsia="宋体" w:cs="宋体-简"/>
          <w:kern w:val="2"/>
          <w:sz w:val="21"/>
          <w:szCs w:val="21"/>
          <w:u w:color="000000"/>
        </w:rPr>
        <w:t>乙方负责推动召开项目启动会；</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.2.2</w:t>
      </w:r>
      <w:r>
        <w:rPr>
          <w:rFonts w:hint="eastAsia" w:ascii="宋体" w:hAnsi="宋体" w:eastAsia="宋体" w:cs="宋体-简"/>
          <w:kern w:val="2"/>
          <w:sz w:val="21"/>
          <w:szCs w:val="21"/>
          <w:u w:color="000000"/>
        </w:rPr>
        <w:t>乙方与甲方人员沟通、确认项目实施规划、目标、验收标准，</w:t>
      </w:r>
      <w:r>
        <w:rPr>
          <w:rFonts w:ascii="宋体" w:hAnsi="宋体" w:eastAsia="宋体" w:cs="宋体-简"/>
          <w:kern w:val="2"/>
          <w:sz w:val="21"/>
          <w:szCs w:val="21"/>
          <w:u w:color="000000"/>
        </w:rPr>
        <w:t>并签署《</w:t>
      </w:r>
      <w:r>
        <w:rPr>
          <w:rFonts w:hint="eastAsia" w:ascii="宋体" w:hAnsi="宋体" w:eastAsia="宋体" w:cs="宋体-简"/>
          <w:kern w:val="2"/>
          <w:sz w:val="21"/>
          <w:szCs w:val="21"/>
          <w:u w:color="000000"/>
        </w:rPr>
        <w:t>实施工作</w:t>
      </w:r>
      <w:r>
        <w:rPr>
          <w:rFonts w:ascii="宋体" w:hAnsi="宋体" w:eastAsia="宋体" w:cs="宋体-简"/>
          <w:kern w:val="2"/>
          <w:sz w:val="21"/>
          <w:szCs w:val="21"/>
          <w:u w:color="000000"/>
        </w:rPr>
        <w:t>任务书》</w:t>
      </w:r>
      <w:r>
        <w:rPr>
          <w:rFonts w:hint="eastAsia" w:ascii="宋体" w:hAnsi="宋体" w:eastAsia="宋体" w:cs="宋体-简"/>
          <w:kern w:val="2"/>
          <w:sz w:val="21"/>
          <w:szCs w:val="21"/>
          <w:u w:color="000000"/>
        </w:rPr>
        <w:t>；</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.2.3</w:t>
      </w:r>
      <w:r>
        <w:rPr>
          <w:rFonts w:hint="eastAsia" w:ascii="宋体" w:hAnsi="宋体" w:eastAsia="宋体" w:cs="宋体-简"/>
          <w:kern w:val="2"/>
          <w:sz w:val="21"/>
          <w:szCs w:val="21"/>
          <w:u w:color="000000"/>
        </w:rPr>
        <w:t>乙方</w:t>
      </w:r>
      <w:r>
        <w:rPr>
          <w:rFonts w:ascii="宋体" w:hAnsi="宋体" w:eastAsia="宋体" w:cs="宋体-简"/>
          <w:kern w:val="2"/>
          <w:sz w:val="21"/>
          <w:szCs w:val="21"/>
          <w:u w:color="000000"/>
        </w:rPr>
        <w:t>负责</w:t>
      </w:r>
      <w:r>
        <w:rPr>
          <w:rFonts w:hint="eastAsia" w:ascii="宋体" w:hAnsi="宋体" w:eastAsia="宋体" w:cs="宋体-简"/>
          <w:kern w:val="2"/>
          <w:sz w:val="21"/>
          <w:szCs w:val="21"/>
          <w:u w:color="000000"/>
        </w:rPr>
        <w:t>安装标准产品，建立软件应用环境；</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.2.4</w:t>
      </w:r>
      <w:r>
        <w:rPr>
          <w:rFonts w:hint="eastAsia" w:ascii="宋体" w:hAnsi="宋体" w:eastAsia="宋体" w:cs="宋体-简"/>
          <w:kern w:val="2"/>
          <w:sz w:val="21"/>
          <w:szCs w:val="21"/>
          <w:u w:color="000000"/>
        </w:rPr>
        <w:t>乙方根据《</w:t>
      </w:r>
      <w:r>
        <w:rPr>
          <w:rFonts w:ascii="宋体" w:hAnsi="宋体" w:eastAsia="宋体" w:cs="宋体-简"/>
          <w:kern w:val="2"/>
          <w:sz w:val="21"/>
          <w:szCs w:val="21"/>
          <w:u w:color="000000"/>
        </w:rPr>
        <w:t>实施工作任务书</w:t>
      </w:r>
      <w:r>
        <w:rPr>
          <w:rFonts w:hint="eastAsia" w:ascii="宋体" w:hAnsi="宋体" w:eastAsia="宋体" w:cs="宋体-简"/>
          <w:kern w:val="2"/>
          <w:sz w:val="21"/>
          <w:szCs w:val="21"/>
          <w:u w:color="000000"/>
        </w:rPr>
        <w:t>》</w:t>
      </w:r>
      <w:r>
        <w:rPr>
          <w:rFonts w:ascii="宋体" w:hAnsi="宋体" w:eastAsia="宋体" w:cs="宋体-简"/>
          <w:kern w:val="2"/>
          <w:sz w:val="21"/>
          <w:szCs w:val="21"/>
          <w:u w:color="000000"/>
        </w:rPr>
        <w:t>制定的任务标准</w:t>
      </w:r>
      <w:r>
        <w:rPr>
          <w:rFonts w:hint="eastAsia" w:ascii="宋体" w:hAnsi="宋体" w:eastAsia="宋体" w:cs="宋体-简"/>
          <w:kern w:val="2"/>
          <w:sz w:val="21"/>
          <w:szCs w:val="21"/>
          <w:u w:color="000000"/>
        </w:rPr>
        <w:t>进行需求</w:t>
      </w:r>
      <w:r>
        <w:rPr>
          <w:rFonts w:ascii="宋体" w:hAnsi="宋体" w:eastAsia="宋体" w:cs="宋体-简"/>
          <w:kern w:val="2"/>
          <w:sz w:val="21"/>
          <w:szCs w:val="21"/>
          <w:u w:color="000000"/>
        </w:rPr>
        <w:t>调研并提供解决方案；</w:t>
      </w:r>
    </w:p>
    <w:p>
      <w:pPr>
        <w:pStyle w:val="24"/>
        <w:spacing w:line="360" w:lineRule="auto"/>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.2.5</w:t>
      </w:r>
      <w:r>
        <w:rPr>
          <w:rFonts w:hint="eastAsia" w:ascii="宋体" w:hAnsi="宋体" w:eastAsia="宋体" w:cs="宋体-简"/>
          <w:kern w:val="2"/>
          <w:sz w:val="21"/>
          <w:szCs w:val="21"/>
          <w:u w:color="000000"/>
        </w:rPr>
        <w:t>乙方</w:t>
      </w:r>
      <w:r>
        <w:rPr>
          <w:rFonts w:ascii="宋体" w:hAnsi="宋体" w:eastAsia="宋体" w:cs="宋体-简"/>
          <w:kern w:val="2"/>
          <w:sz w:val="21"/>
          <w:szCs w:val="21"/>
          <w:u w:color="000000"/>
        </w:rPr>
        <w:t>负责将软件产品许可合同中约定的产品功能对甲方进行培训；</w:t>
      </w:r>
    </w:p>
    <w:p>
      <w:pPr>
        <w:pStyle w:val="24"/>
        <w:ind w:left="420"/>
        <w:rPr>
          <w:rFonts w:ascii="宋体" w:hAnsi="宋体" w:eastAsia="宋体" w:cs="宋体-简"/>
          <w:kern w:val="2"/>
          <w:sz w:val="21"/>
          <w:szCs w:val="21"/>
          <w:u w:color="000000"/>
        </w:rPr>
      </w:pPr>
      <w:r>
        <w:rPr>
          <w:rFonts w:hint="eastAsia" w:ascii="宋体" w:hAnsi="宋体" w:eastAsia="宋体" w:cs="宋体-简"/>
          <w:kern w:val="2"/>
          <w:sz w:val="21"/>
          <w:szCs w:val="21"/>
          <w:u w:color="000000"/>
        </w:rPr>
        <w:t>3</w:t>
      </w:r>
      <w:r>
        <w:rPr>
          <w:rFonts w:ascii="宋体" w:hAnsi="宋体" w:eastAsia="宋体" w:cs="宋体-简"/>
          <w:kern w:val="2"/>
          <w:sz w:val="21"/>
          <w:szCs w:val="21"/>
          <w:u w:color="000000"/>
        </w:rPr>
        <w:t>.2.6乙方整理项目实施过程文档，编写《项目验收报告》。</w:t>
      </w:r>
    </w:p>
    <w:p>
      <w:pPr>
        <w:pStyle w:val="22"/>
        <w:spacing w:line="360" w:lineRule="auto"/>
        <w:rPr>
          <w:rFonts w:ascii="宋体" w:hAnsi="宋体" w:eastAsia="宋体" w:cs="宋体"/>
          <w:bCs/>
          <w:color w:val="auto"/>
          <w:sz w:val="24"/>
          <w:szCs w:val="24"/>
          <w:lang w:val="zh-Hans" w:eastAsia="zh-Hans"/>
        </w:rPr>
      </w:pPr>
      <w:r>
        <w:rPr>
          <w:rFonts w:ascii="宋体" w:hAnsi="宋体" w:eastAsia="宋体" w:cs="宋体"/>
          <w:bCs/>
          <w:color w:val="auto"/>
          <w:sz w:val="24"/>
          <w:szCs w:val="24"/>
          <w:lang w:eastAsia="zh-Hans"/>
        </w:rPr>
        <w:t>第</w:t>
      </w:r>
      <w:r>
        <w:rPr>
          <w:rFonts w:hint="eastAsia" w:ascii="宋体" w:hAnsi="宋体" w:eastAsia="宋体" w:cs="宋体"/>
          <w:bCs/>
          <w:color w:val="auto"/>
          <w:sz w:val="24"/>
          <w:szCs w:val="24"/>
        </w:rPr>
        <w:t>四</w:t>
      </w:r>
      <w:r>
        <w:rPr>
          <w:rFonts w:ascii="宋体" w:hAnsi="宋体" w:eastAsia="宋体" w:cs="宋体"/>
          <w:bCs/>
          <w:color w:val="auto"/>
          <w:sz w:val="24"/>
          <w:szCs w:val="24"/>
          <w:lang w:eastAsia="zh-Hans"/>
        </w:rPr>
        <w:t xml:space="preserve">条 </w:t>
      </w:r>
      <w:r>
        <w:rPr>
          <w:rFonts w:ascii="宋体" w:hAnsi="宋体" w:eastAsia="宋体" w:cs="宋体"/>
          <w:bCs/>
          <w:color w:val="auto"/>
          <w:sz w:val="24"/>
          <w:szCs w:val="24"/>
          <w:lang w:val="zh-Hans" w:eastAsia="zh-Hans"/>
        </w:rPr>
        <w:t>工作成果确认程序</w:t>
      </w:r>
    </w:p>
    <w:p>
      <w:pPr>
        <w:pStyle w:val="22"/>
        <w:spacing w:line="360" w:lineRule="auto"/>
        <w:ind w:left="420"/>
        <w:rPr>
          <w:rFonts w:ascii="宋体" w:hAnsi="宋体" w:eastAsia="宋体"/>
          <w:color w:val="auto"/>
        </w:rPr>
      </w:pPr>
      <w:r>
        <w:rPr>
          <w:rFonts w:hint="eastAsia" w:ascii="宋体" w:hAnsi="宋体" w:eastAsia="宋体" w:cs="宋体"/>
          <w:color w:val="auto"/>
        </w:rPr>
        <w:t>4</w:t>
      </w:r>
      <w:r>
        <w:rPr>
          <w:rFonts w:ascii="宋体" w:hAnsi="宋体" w:eastAsia="宋体" w:cs="宋体"/>
          <w:color w:val="auto"/>
          <w:lang w:eastAsia="zh-Hans"/>
        </w:rPr>
        <w:t>.1</w:t>
      </w:r>
      <w:r>
        <w:rPr>
          <w:rFonts w:ascii="宋体" w:hAnsi="宋体" w:eastAsia="宋体" w:cs="宋体"/>
          <w:color w:val="auto"/>
          <w:lang w:val="zh-Hans" w:eastAsia="zh-Hans"/>
        </w:rPr>
        <w:t>为保证项目的进度与质量，双方遵照</w:t>
      </w:r>
      <w:r>
        <w:rPr>
          <w:rFonts w:ascii="宋体" w:hAnsi="宋体" w:eastAsia="宋体" w:cs="宋体"/>
          <w:color w:val="auto"/>
          <w:lang w:eastAsia="zh-Hans"/>
        </w:rPr>
        <w:t>《实施</w:t>
      </w:r>
      <w:r>
        <w:rPr>
          <w:rFonts w:hint="eastAsia" w:ascii="宋体" w:hAnsi="宋体" w:eastAsia="宋体" w:cs="宋体"/>
          <w:color w:val="auto"/>
          <w:lang w:eastAsia="zh-Hans"/>
        </w:rPr>
        <w:t>工作任务书</w:t>
      </w:r>
      <w:r>
        <w:rPr>
          <w:rFonts w:ascii="宋体" w:hAnsi="宋体" w:eastAsia="宋体" w:cs="宋体"/>
          <w:color w:val="auto"/>
          <w:lang w:eastAsia="zh-Hans"/>
        </w:rPr>
        <w:t>》</w:t>
      </w:r>
      <w:r>
        <w:rPr>
          <w:rFonts w:ascii="宋体" w:hAnsi="宋体" w:eastAsia="宋体" w:cs="宋体"/>
          <w:color w:val="auto"/>
          <w:lang w:val="zh-Hans" w:eastAsia="zh-Hans"/>
        </w:rPr>
        <w:t>中具体的里程碑阶段推进项目进程，乙方完成每一阶段性里程碑工作成果后，将对应的里程碑交付物送达给甲方，甲方在收到交付成果后</w:t>
      </w:r>
      <w:r>
        <w:rPr>
          <w:rFonts w:ascii="宋体" w:hAnsi="宋体" w:eastAsia="宋体"/>
          <w:color w:val="auto"/>
        </w:rPr>
        <w:t>2</w:t>
      </w:r>
      <w:r>
        <w:rPr>
          <w:rFonts w:ascii="宋体" w:hAnsi="宋体" w:eastAsia="宋体" w:cs="宋体"/>
          <w:color w:val="auto"/>
          <w:lang w:val="zh-Hans" w:eastAsia="zh-Hans"/>
        </w:rPr>
        <w:t>个工作日内，安排人员与乙方共同组成</w:t>
      </w:r>
      <w:r>
        <w:rPr>
          <w:rFonts w:hint="eastAsia" w:ascii="宋体" w:hAnsi="宋体" w:eastAsia="宋体" w:cs="宋体"/>
          <w:color w:val="auto"/>
          <w:lang w:val="zh-Hans"/>
        </w:rPr>
        <w:t>接收</w:t>
      </w:r>
      <w:r>
        <w:rPr>
          <w:rFonts w:ascii="宋体" w:hAnsi="宋体" w:eastAsia="宋体" w:cs="宋体"/>
          <w:color w:val="auto"/>
          <w:lang w:val="zh-Hans" w:eastAsia="zh-Hans"/>
        </w:rPr>
        <w:t>确认小组，对各阶段性成果进行确认</w:t>
      </w:r>
      <w:r>
        <w:rPr>
          <w:rFonts w:hint="eastAsia" w:ascii="宋体" w:hAnsi="宋体" w:eastAsia="宋体" w:cs="宋体"/>
          <w:color w:val="auto"/>
        </w:rPr>
        <w:t>,如未在约定时间内进行确认，视同已确认</w:t>
      </w:r>
      <w:r>
        <w:rPr>
          <w:rFonts w:ascii="宋体" w:hAnsi="宋体" w:eastAsia="宋体" w:cs="宋体"/>
          <w:color w:val="auto"/>
          <w:lang w:val="zh-Hans" w:eastAsia="zh-Hans"/>
        </w:rPr>
        <w:t>。</w:t>
      </w:r>
    </w:p>
    <w:p>
      <w:pPr>
        <w:pStyle w:val="22"/>
        <w:spacing w:line="360" w:lineRule="auto"/>
        <w:ind w:left="420"/>
        <w:rPr>
          <w:rFonts w:ascii="宋体" w:hAnsi="宋体" w:eastAsia="宋体" w:cs="宋体"/>
          <w:color w:val="auto"/>
          <w:lang w:val="zh-Hans" w:eastAsia="zh-Hans"/>
        </w:rPr>
      </w:pPr>
      <w:r>
        <w:rPr>
          <w:rFonts w:hint="eastAsia" w:ascii="宋体" w:hAnsi="宋体" w:eastAsia="宋体" w:cs="宋体"/>
          <w:color w:val="auto"/>
        </w:rPr>
        <w:t>4</w:t>
      </w:r>
      <w:r>
        <w:rPr>
          <w:rFonts w:ascii="宋体" w:hAnsi="宋体" w:eastAsia="宋体" w:cs="宋体"/>
          <w:color w:val="auto"/>
          <w:lang w:eastAsia="zh-Hans"/>
        </w:rPr>
        <w:t>.2</w:t>
      </w:r>
      <w:r>
        <w:rPr>
          <w:rFonts w:ascii="宋体" w:hAnsi="宋体" w:eastAsia="宋体" w:cs="宋体"/>
          <w:color w:val="auto"/>
          <w:lang w:val="zh-Hans" w:eastAsia="zh-Hans"/>
        </w:rPr>
        <w:t>由乙方将《</w:t>
      </w:r>
      <w:r>
        <w:rPr>
          <w:rFonts w:hint="eastAsia" w:ascii="宋体" w:hAnsi="宋体" w:eastAsia="宋体" w:cs="宋体"/>
          <w:color w:val="auto"/>
          <w:lang w:val="zh-Hans" w:eastAsia="zh-Hans"/>
        </w:rPr>
        <w:t>上线</w:t>
      </w:r>
      <w:r>
        <w:rPr>
          <w:rFonts w:ascii="宋体" w:hAnsi="宋体" w:eastAsia="宋体" w:cs="宋体"/>
          <w:color w:val="auto"/>
          <w:lang w:val="zh-Hans" w:eastAsia="zh-Hans"/>
        </w:rPr>
        <w:t>报告》</w:t>
      </w:r>
      <w:r>
        <w:rPr>
          <w:rFonts w:hint="eastAsia" w:ascii="宋体" w:hAnsi="宋体" w:eastAsia="宋体" w:cs="宋体"/>
          <w:color w:val="auto"/>
          <w:lang w:val="zh-Hans" w:eastAsia="zh-Hans"/>
        </w:rPr>
        <w:t>或《项目</w:t>
      </w:r>
      <w:r>
        <w:rPr>
          <w:rFonts w:ascii="宋体" w:hAnsi="宋体" w:eastAsia="宋体" w:cs="宋体"/>
          <w:color w:val="auto"/>
          <w:lang w:val="zh-Hans" w:eastAsia="zh-Hans"/>
        </w:rPr>
        <w:t>验收</w:t>
      </w:r>
      <w:r>
        <w:rPr>
          <w:rFonts w:hint="eastAsia" w:ascii="宋体" w:hAnsi="宋体" w:eastAsia="宋体" w:cs="宋体"/>
          <w:color w:val="auto"/>
          <w:lang w:val="zh-Hans" w:eastAsia="zh-Hans"/>
        </w:rPr>
        <w:t>报告》</w:t>
      </w:r>
      <w:r>
        <w:rPr>
          <w:rFonts w:ascii="宋体" w:hAnsi="宋体" w:eastAsia="宋体" w:cs="宋体"/>
          <w:color w:val="auto"/>
          <w:lang w:val="zh-Hans" w:eastAsia="zh-Hans"/>
        </w:rPr>
        <w:t>纸质版或电子文档提交给甲方项目经理。甲方项目经理应在收到该内容后</w:t>
      </w:r>
      <w:r>
        <w:rPr>
          <w:rFonts w:ascii="宋体" w:hAnsi="宋体" w:eastAsia="宋体"/>
          <w:color w:val="auto"/>
        </w:rPr>
        <w:t>2</w:t>
      </w:r>
      <w:r>
        <w:rPr>
          <w:rFonts w:ascii="宋体" w:hAnsi="宋体" w:eastAsia="宋体" w:cs="宋体"/>
          <w:color w:val="auto"/>
          <w:lang w:val="zh-Hans" w:eastAsia="zh-Hans"/>
        </w:rPr>
        <w:t>个工作日内，对内容进行审核</w:t>
      </w:r>
      <w:r>
        <w:rPr>
          <w:rFonts w:hint="eastAsia" w:ascii="宋体" w:hAnsi="宋体" w:eastAsia="宋体" w:cs="宋体"/>
          <w:color w:val="auto"/>
        </w:rPr>
        <w:t>并</w:t>
      </w:r>
      <w:r>
        <w:rPr>
          <w:rFonts w:ascii="宋体" w:hAnsi="宋体" w:eastAsia="宋体" w:cs="宋体"/>
          <w:color w:val="auto"/>
          <w:lang w:val="zh-Hans" w:eastAsia="zh-Hans"/>
        </w:rPr>
        <w:t>验收，如存在异议，应书面明确告知乙</w:t>
      </w:r>
      <w:r>
        <w:rPr>
          <w:rFonts w:ascii="宋体" w:hAnsi="宋体" w:eastAsia="宋体" w:cs="宋体"/>
          <w:color w:val="auto"/>
          <w:lang w:eastAsia="zh-Hans"/>
        </w:rPr>
        <w:t>方</w:t>
      </w:r>
      <w:r>
        <w:rPr>
          <w:rFonts w:ascii="宋体" w:hAnsi="宋体" w:eastAsia="宋体" w:cs="宋体"/>
          <w:color w:val="auto"/>
          <w:lang w:val="zh-Hans" w:eastAsia="zh-Hans"/>
        </w:rPr>
        <w:t>具体的修改要求</w:t>
      </w:r>
      <w:r>
        <w:rPr>
          <w:rFonts w:hint="eastAsia" w:ascii="宋体" w:hAnsi="宋体" w:eastAsia="宋体" w:cs="宋体"/>
          <w:color w:val="auto"/>
          <w:lang w:val="zh-Hans" w:eastAsia="zh-Hans"/>
        </w:rPr>
        <w:t>和理由，经</w:t>
      </w:r>
      <w:r>
        <w:rPr>
          <w:rFonts w:ascii="宋体" w:hAnsi="宋体" w:eastAsia="宋体" w:cs="宋体"/>
          <w:color w:val="auto"/>
          <w:lang w:val="zh-Hans" w:eastAsia="zh-Hans"/>
        </w:rPr>
        <w:t>双方确认</w:t>
      </w:r>
      <w:r>
        <w:rPr>
          <w:rFonts w:hint="eastAsia" w:ascii="宋体" w:hAnsi="宋体" w:eastAsia="宋体" w:cs="宋体"/>
          <w:color w:val="auto"/>
          <w:lang w:val="zh-Hans" w:eastAsia="zh-Hans"/>
        </w:rPr>
        <w:t>无</w:t>
      </w:r>
      <w:r>
        <w:rPr>
          <w:rFonts w:ascii="宋体" w:hAnsi="宋体" w:eastAsia="宋体" w:cs="宋体"/>
          <w:color w:val="auto"/>
          <w:lang w:val="zh-Hans" w:eastAsia="zh-Hans"/>
        </w:rPr>
        <w:t>异议后</w:t>
      </w:r>
      <w:r>
        <w:rPr>
          <w:rFonts w:hint="eastAsia" w:ascii="宋体" w:hAnsi="宋体" w:eastAsia="宋体" w:cs="宋体"/>
          <w:color w:val="auto"/>
          <w:lang w:val="zh-Hans" w:eastAsia="zh-Hans"/>
        </w:rPr>
        <w:t>乙方</w:t>
      </w:r>
      <w:r>
        <w:rPr>
          <w:rFonts w:ascii="宋体" w:hAnsi="宋体" w:eastAsia="宋体" w:cs="宋体"/>
          <w:color w:val="auto"/>
          <w:lang w:val="zh-Hans" w:eastAsia="zh-Hans"/>
        </w:rPr>
        <w:t>给予修改和更新内容</w:t>
      </w:r>
      <w:r>
        <w:rPr>
          <w:rFonts w:hint="eastAsia" w:ascii="宋体" w:hAnsi="宋体" w:eastAsia="宋体" w:cs="宋体"/>
          <w:color w:val="auto"/>
          <w:lang w:val="zh-Hans"/>
        </w:rPr>
        <w:t>，</w:t>
      </w:r>
      <w:r>
        <w:rPr>
          <w:rFonts w:hint="eastAsia" w:ascii="宋体" w:hAnsi="宋体" w:eastAsia="宋体" w:cs="宋体"/>
          <w:color w:val="auto"/>
        </w:rPr>
        <w:t>如未在约定时间内完成验收，视同验收合格</w:t>
      </w:r>
      <w:r>
        <w:rPr>
          <w:rFonts w:ascii="宋体" w:hAnsi="宋体" w:eastAsia="宋体" w:cs="宋体"/>
          <w:color w:val="auto"/>
          <w:lang w:val="zh-Hans" w:eastAsia="zh-Hans"/>
        </w:rPr>
        <w:t>。</w:t>
      </w:r>
    </w:p>
    <w:p>
      <w:pPr>
        <w:pStyle w:val="22"/>
        <w:spacing w:line="360" w:lineRule="auto"/>
        <w:rPr>
          <w:rFonts w:ascii="宋体" w:hAnsi="宋体" w:eastAsia="宋体" w:cs="宋体"/>
          <w:bCs/>
          <w:color w:val="auto"/>
          <w:sz w:val="24"/>
          <w:szCs w:val="24"/>
          <w:lang w:eastAsia="zh-Hans"/>
        </w:rPr>
      </w:pPr>
      <w:r>
        <w:rPr>
          <w:rFonts w:ascii="宋体" w:hAnsi="宋体" w:eastAsia="宋体" w:cs="宋体"/>
          <w:bCs/>
          <w:color w:val="auto"/>
          <w:sz w:val="24"/>
          <w:szCs w:val="24"/>
          <w:lang w:eastAsia="zh-Hans"/>
        </w:rPr>
        <w:t>第</w:t>
      </w:r>
      <w:r>
        <w:rPr>
          <w:rFonts w:hint="eastAsia" w:ascii="宋体" w:hAnsi="宋体" w:eastAsia="宋体" w:cs="宋体"/>
          <w:bCs/>
          <w:color w:val="auto"/>
          <w:sz w:val="24"/>
          <w:szCs w:val="24"/>
        </w:rPr>
        <w:t>五</w:t>
      </w:r>
      <w:r>
        <w:rPr>
          <w:rFonts w:ascii="宋体" w:hAnsi="宋体" w:eastAsia="宋体" w:cs="宋体"/>
          <w:bCs/>
          <w:color w:val="auto"/>
          <w:sz w:val="24"/>
          <w:szCs w:val="24"/>
          <w:lang w:eastAsia="zh-Hans"/>
        </w:rPr>
        <w:t>条 声明</w:t>
      </w:r>
    </w:p>
    <w:p>
      <w:pPr>
        <w:pStyle w:val="22"/>
        <w:spacing w:line="360" w:lineRule="auto"/>
        <w:ind w:left="420"/>
        <w:rPr>
          <w:rFonts w:ascii="宋体" w:hAnsi="宋体" w:eastAsia="宋体" w:cs="宋体"/>
          <w:color w:val="auto"/>
          <w:lang w:eastAsia="zh-Hans"/>
        </w:rPr>
      </w:pPr>
      <w:r>
        <w:rPr>
          <w:rFonts w:hint="eastAsia" w:ascii="宋体" w:hAnsi="宋体" w:eastAsia="宋体" w:cs="宋体"/>
          <w:color w:val="auto"/>
        </w:rPr>
        <w:t>5</w:t>
      </w:r>
      <w:r>
        <w:rPr>
          <w:rFonts w:ascii="宋体" w:hAnsi="宋体" w:eastAsia="宋体" w:cs="宋体"/>
          <w:color w:val="auto"/>
          <w:lang w:eastAsia="zh-Hans"/>
        </w:rPr>
        <w:t>.1对非乙方的因素所造成的项目延误，乙方不承担责任，该等因素包括但不限于不可抗力、甲方计算机设备、网络设备等不符合要求、服务器不充分、甲方承诺的资源</w:t>
      </w:r>
      <w:r>
        <w:rPr>
          <w:rFonts w:hint="eastAsia" w:ascii="宋体" w:hAnsi="宋体" w:eastAsia="宋体" w:cs="宋体"/>
          <w:color w:val="auto"/>
          <w:lang w:eastAsia="zh-Hans"/>
        </w:rPr>
        <w:t>缺乏</w:t>
      </w:r>
      <w:r>
        <w:rPr>
          <w:rFonts w:ascii="宋体" w:hAnsi="宋体" w:eastAsia="宋体" w:cs="宋体"/>
          <w:color w:val="auto"/>
          <w:lang w:eastAsia="zh-Hans"/>
        </w:rPr>
        <w:t>、承诺的数据或人员不配合、人员变更等。</w:t>
      </w:r>
    </w:p>
    <w:p>
      <w:pPr>
        <w:pStyle w:val="2"/>
        <w:spacing w:before="123" w:line="357" w:lineRule="auto"/>
        <w:ind w:left="420" w:right="135"/>
        <w:rPr>
          <w:rFonts w:ascii="宋体" w:hAnsi="宋体" w:cs="宋体"/>
          <w:sz w:val="21"/>
          <w:szCs w:val="21"/>
        </w:rPr>
      </w:pPr>
      <w:r>
        <w:rPr>
          <w:rFonts w:hint="eastAsia" w:ascii="宋体" w:hAnsi="宋体" w:cs="宋体"/>
          <w:sz w:val="21"/>
          <w:szCs w:val="21"/>
          <w:u w:color="000000"/>
        </w:rPr>
        <w:t>5</w:t>
      </w:r>
      <w:r>
        <w:rPr>
          <w:rFonts w:hint="eastAsia" w:ascii="宋体" w:hAnsi="宋体" w:cs="宋体"/>
          <w:sz w:val="21"/>
          <w:szCs w:val="21"/>
          <w:u w:color="000000"/>
          <w:lang w:eastAsia="zh-Hans"/>
        </w:rPr>
        <w:t>.2</w:t>
      </w:r>
      <w:r>
        <w:rPr>
          <w:rFonts w:ascii="宋体" w:hAnsi="宋体" w:cs="宋体"/>
          <w:sz w:val="21"/>
          <w:szCs w:val="21"/>
        </w:rPr>
        <w:t>项目实施交付过程中，如甲方有超出软件产品功能之外的新需求，则双方同意另行签订</w:t>
      </w:r>
      <w:r>
        <w:rPr>
          <w:rFonts w:hint="eastAsia" w:ascii="宋体" w:hAnsi="宋体" w:cs="宋体"/>
          <w:sz w:val="21"/>
          <w:szCs w:val="21"/>
        </w:rPr>
        <w:t>对应补充合同</w:t>
      </w:r>
      <w:r>
        <w:rPr>
          <w:rFonts w:ascii="宋体" w:hAnsi="宋体" w:cs="宋体"/>
          <w:sz w:val="21"/>
          <w:szCs w:val="21"/>
        </w:rPr>
        <w:t>，就业务需求、开发需求、工期、费用等方面</w:t>
      </w:r>
      <w:r>
        <w:rPr>
          <w:rFonts w:hint="eastAsia" w:ascii="宋体" w:hAnsi="宋体" w:cs="宋体"/>
          <w:sz w:val="21"/>
          <w:szCs w:val="21"/>
        </w:rPr>
        <w:t>另行</w:t>
      </w:r>
      <w:r>
        <w:rPr>
          <w:rFonts w:ascii="宋体" w:hAnsi="宋体" w:cs="宋体"/>
          <w:sz w:val="21"/>
          <w:szCs w:val="21"/>
        </w:rPr>
        <w:t>约定。</w:t>
      </w:r>
      <w:r>
        <w:rPr>
          <w:rFonts w:ascii="宋体" w:hAnsi="宋体" w:cs="宋体"/>
          <w:sz w:val="22"/>
          <w:szCs w:val="22"/>
        </w:rPr>
        <w:t>如需乙方提供实施服务，则双方同意另行协商，对本合同及《实施</w:t>
      </w:r>
      <w:r>
        <w:rPr>
          <w:rFonts w:hint="eastAsia" w:ascii="宋体" w:hAnsi="宋体" w:cs="宋体"/>
          <w:sz w:val="22"/>
          <w:szCs w:val="22"/>
        </w:rPr>
        <w:t>工作任务书</w:t>
      </w:r>
      <w:r>
        <w:rPr>
          <w:rFonts w:ascii="宋体" w:hAnsi="宋体" w:cs="宋体"/>
          <w:sz w:val="22"/>
          <w:szCs w:val="22"/>
        </w:rPr>
        <w:t>》进行变更 。</w:t>
      </w:r>
    </w:p>
    <w:p>
      <w:pPr>
        <w:pStyle w:val="22"/>
        <w:rPr>
          <w:rFonts w:ascii="宋体" w:hAnsi="宋体" w:cs="宋体-简"/>
          <w:lang w:eastAsia="zh-Hans"/>
        </w:rPr>
      </w:pPr>
      <w:r>
        <w:rPr>
          <w:rFonts w:ascii="宋体" w:hAnsi="宋体" w:eastAsia="宋体" w:cs="宋体"/>
          <w:color w:val="auto"/>
          <w:lang w:val="zh-Hans" w:eastAsia="zh-Hans"/>
        </w:rPr>
        <w:br w:type="page"/>
      </w:r>
      <w:r>
        <w:rPr>
          <w:rFonts w:ascii="宋体" w:hAnsi="宋体" w:eastAsia="宋体" w:cs="宋体"/>
          <w:b/>
          <w:bCs/>
          <w:color w:val="auto"/>
          <w:lang w:eastAsia="zh-Hans"/>
        </w:rPr>
        <w:t>附件</w:t>
      </w:r>
    </w:p>
    <w:p>
      <w:pPr>
        <w:spacing w:line="360" w:lineRule="auto"/>
        <w:jc w:val="center"/>
        <w:rPr>
          <w:rFonts w:ascii="宋体" w:hAnsi="宋体" w:cs="宋体-简"/>
          <w:b/>
          <w:sz w:val="28"/>
          <w:szCs w:val="28"/>
          <w:lang w:eastAsia="zh-Hans"/>
        </w:rPr>
      </w:pPr>
      <w:r>
        <w:rPr>
          <w:rFonts w:ascii="宋体" w:hAnsi="宋体" w:cs="宋体-简"/>
          <w:b/>
          <w:sz w:val="28"/>
          <w:szCs w:val="28"/>
          <w:lang w:eastAsia="zh-Hans"/>
        </w:rPr>
        <w:t>质保服务内容</w:t>
      </w:r>
    </w:p>
    <w:p>
      <w:pPr>
        <w:numPr>
          <w:ilvl w:val="0"/>
          <w:numId w:val="6"/>
        </w:num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乙方应确保其交付的单据集成开发成果满足甲方规定的功能要求。</w:t>
      </w:r>
    </w:p>
    <w:p>
      <w:pPr>
        <w:numPr>
          <w:ilvl w:val="0"/>
          <w:numId w:val="6"/>
        </w:num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为确保本项目的正常实施，乙方除应提交合格的开发成果外，并应在软件开发过程中及完成后提供咨询、培训、调试、检测、维护等相关服务。</w:t>
      </w:r>
    </w:p>
    <w:p>
      <w:pPr>
        <w:numPr>
          <w:ilvl w:val="0"/>
          <w:numId w:val="6"/>
        </w:numPr>
        <w:spacing w:line="360" w:lineRule="auto"/>
        <w:ind w:right="258" w:rightChars="123"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乙方应保证其实际从事“OA协同办公系统”项目工作的技术人员具有相应的研发资质及能力，经甲方确认参与研发的技术人员，非经甲方事先书面同意，不得私自更换。如甲方认为乙方某参研人员的专业技术水平或工作能力不符合项目开发需求，甲方有权要求乙方予以更换，乙方应无条件进行更换。</w:t>
      </w:r>
    </w:p>
    <w:p>
      <w:pPr>
        <w:snapToGrid w:val="0"/>
        <w:spacing w:line="360" w:lineRule="auto"/>
        <w:ind w:firstLine="420" w:firstLineChars="200"/>
        <w:rPr>
          <w:rFonts w:ascii="宋体" w:hAnsi="宋体" w:cs="仿宋"/>
          <w:color w:val="000000"/>
          <w:szCs w:val="21"/>
        </w:rPr>
      </w:pPr>
      <w:r>
        <w:rPr>
          <w:rFonts w:hint="eastAsia" w:ascii="宋体" w:hAnsi="宋体" w:cs="仿宋"/>
          <w:color w:val="000000"/>
          <w:szCs w:val="21"/>
        </w:rPr>
        <w:t>3.标人应提供不少于两年免费维护。自安装调试完毕，用户验收合格之日起计算。</w:t>
      </w:r>
    </w:p>
    <w:p>
      <w:pPr>
        <w:snapToGrid w:val="0"/>
        <w:spacing w:line="360" w:lineRule="auto"/>
        <w:ind w:firstLine="420" w:firstLineChars="200"/>
        <w:rPr>
          <w:rFonts w:ascii="宋体" w:hAnsi="宋体" w:cs="仿宋"/>
          <w:color w:val="000000"/>
          <w:szCs w:val="21"/>
        </w:rPr>
      </w:pPr>
      <w:r>
        <w:rPr>
          <w:rFonts w:hint="eastAsia" w:ascii="宋体" w:hAnsi="宋体" w:cs="仿宋"/>
          <w:color w:val="000000"/>
          <w:szCs w:val="21"/>
        </w:rPr>
        <w:t>4.中标人应根据不同情况设定不同的故障级别，并就不同故障级别提出对应的故障响应方案。在质保期内要求中标人提供7×24 小时不间断的技术支持响应，在采购人提出服务要求后，中标人应以优良的服务态度，不论是否工作日，在2小时内到达现场并提出解决方案；特殊情况双方协商解决。</w:t>
      </w:r>
    </w:p>
    <w:p>
      <w:pPr>
        <w:snapToGrid w:val="0"/>
        <w:spacing w:line="360" w:lineRule="auto"/>
        <w:ind w:firstLine="420" w:firstLineChars="200"/>
        <w:rPr>
          <w:rFonts w:ascii="宋体" w:hAnsi="宋体" w:cs="仿宋"/>
          <w:color w:val="000000"/>
          <w:szCs w:val="21"/>
        </w:rPr>
      </w:pPr>
      <w:r>
        <w:rPr>
          <w:rFonts w:hint="eastAsia" w:ascii="宋体" w:hAnsi="宋体" w:cs="仿宋"/>
          <w:color w:val="000000"/>
          <w:szCs w:val="21"/>
        </w:rPr>
        <w:t>5.中标人应提供包括用户使用手册、维护手册、技术白皮书等在内的完备准确的项目技术资料；</w:t>
      </w:r>
    </w:p>
    <w:p>
      <w:pPr>
        <w:snapToGrid w:val="0"/>
        <w:spacing w:line="360" w:lineRule="auto"/>
        <w:ind w:firstLine="420" w:firstLineChars="200"/>
        <w:rPr>
          <w:rFonts w:ascii="宋体" w:hAnsi="宋体" w:cs="仿宋"/>
          <w:color w:val="000000"/>
          <w:szCs w:val="21"/>
        </w:rPr>
      </w:pPr>
      <w:r>
        <w:rPr>
          <w:rFonts w:hint="eastAsia" w:ascii="宋体" w:hAnsi="宋体" w:cs="仿宋"/>
          <w:color w:val="000000"/>
          <w:szCs w:val="21"/>
        </w:rPr>
        <w:t>6.在安装和系统调测期间，采购人有权派出技术人员参加，中标人有义务提供技术咨询；</w:t>
      </w:r>
    </w:p>
    <w:p>
      <w:pPr>
        <w:snapToGrid w:val="0"/>
        <w:spacing w:line="360" w:lineRule="auto"/>
        <w:ind w:firstLine="420" w:firstLineChars="200"/>
        <w:rPr>
          <w:rFonts w:ascii="宋体" w:hAnsi="宋体" w:cs="仿宋"/>
          <w:color w:val="000000"/>
          <w:szCs w:val="21"/>
        </w:rPr>
      </w:pPr>
      <w:r>
        <w:rPr>
          <w:rFonts w:hint="eastAsia" w:ascii="宋体" w:hAnsi="宋体" w:cs="仿宋"/>
          <w:color w:val="000000"/>
          <w:szCs w:val="21"/>
        </w:rPr>
        <w:t>7.中标人把系统最终交付手册、培训课件和FAQ等做成联机帮助。建立完整的问题管理体系。</w:t>
      </w:r>
    </w:p>
    <w:p>
      <w:pPr>
        <w:snapToGrid w:val="0"/>
        <w:spacing w:line="360" w:lineRule="auto"/>
        <w:ind w:firstLine="420" w:firstLineChars="200"/>
        <w:rPr>
          <w:rFonts w:ascii="宋体" w:hAnsi="宋体" w:cs="仿宋"/>
          <w:color w:val="000000"/>
          <w:szCs w:val="21"/>
        </w:rPr>
      </w:pPr>
      <w:r>
        <w:rPr>
          <w:rFonts w:hint="eastAsia" w:ascii="宋体" w:hAnsi="宋体" w:cs="仿宋"/>
          <w:color w:val="000000"/>
          <w:szCs w:val="21"/>
        </w:rPr>
        <w:t>8.维保要求：两年内，采购人如在不改变原有软件架构的情况下，做好相关软件的升级工作，并在约定时间内完成。</w:t>
      </w:r>
    </w:p>
    <w:p>
      <w:pPr>
        <w:snapToGrid w:val="0"/>
        <w:spacing w:line="360" w:lineRule="auto"/>
        <w:ind w:firstLine="420" w:firstLineChars="200"/>
        <w:rPr>
          <w:rFonts w:ascii="宋体" w:hAnsi="宋体" w:cs="仿宋"/>
          <w:color w:val="000000"/>
          <w:szCs w:val="21"/>
        </w:rPr>
      </w:pPr>
      <w:r>
        <w:rPr>
          <w:rFonts w:hint="eastAsia" w:ascii="宋体" w:hAnsi="宋体" w:cs="仿宋"/>
          <w:color w:val="000000"/>
          <w:szCs w:val="21"/>
        </w:rPr>
        <w:t>9.投标人应负责对用户进行培训，培训对象主要包括系统管理员及使用人员，培训地点为采购人所在地。</w:t>
      </w:r>
    </w:p>
    <w:p>
      <w:pPr>
        <w:snapToGrid w:val="0"/>
        <w:spacing w:line="360" w:lineRule="auto"/>
        <w:ind w:firstLine="420" w:firstLineChars="200"/>
        <w:rPr>
          <w:rFonts w:ascii="宋体" w:hAnsi="宋体" w:cs="仿宋"/>
          <w:color w:val="000000"/>
          <w:szCs w:val="21"/>
        </w:rPr>
      </w:pPr>
      <w:r>
        <w:rPr>
          <w:rFonts w:hint="eastAsia" w:ascii="宋体" w:hAnsi="宋体" w:cs="仿宋"/>
          <w:color w:val="000000"/>
          <w:szCs w:val="21"/>
        </w:rPr>
        <w:t>10.投标人须在系统运行过程中提供及时的技术支撑，包括针对软件平台、业务系统、数据规范、数据分布、数据结构和数据内容的答疑，并根据采购人要求提供不定期的数据导出、数据报表等技术服务，为各部分配置指的服务人员。</w:t>
      </w:r>
    </w:p>
    <w:p/>
    <w:p>
      <w:pPr>
        <w:spacing w:line="440" w:lineRule="exact"/>
        <w:ind w:firstLine="570"/>
        <w:rPr>
          <w:rFonts w:ascii="宋体" w:hAnsi="宋体"/>
          <w:szCs w:val="21"/>
        </w:rPr>
      </w:pPr>
    </w:p>
    <w:p>
      <w:pPr>
        <w:spacing w:line="440" w:lineRule="exact"/>
        <w:ind w:firstLine="570"/>
        <w:rPr>
          <w:rFonts w:ascii="宋体" w:hAnsi="宋体"/>
          <w:b/>
          <w:szCs w:val="21"/>
        </w:rPr>
      </w:pPr>
      <w:r>
        <w:rPr>
          <w:rFonts w:hint="eastAsia" w:ascii="宋体" w:hAnsi="宋体"/>
          <w:b/>
          <w:szCs w:val="21"/>
        </w:rPr>
        <w:t>第二十一条  合同修改</w:t>
      </w:r>
    </w:p>
    <w:p>
      <w:pPr>
        <w:spacing w:line="440" w:lineRule="exact"/>
        <w:ind w:firstLine="570"/>
        <w:rPr>
          <w:rFonts w:ascii="宋体" w:hAnsi="宋体"/>
          <w:szCs w:val="21"/>
        </w:rPr>
      </w:pPr>
      <w:r>
        <w:rPr>
          <w:rFonts w:hint="eastAsia" w:ascii="宋体" w:hAnsi="宋体"/>
          <w:szCs w:val="21"/>
        </w:rPr>
        <w:t>根据第二十条，欲对合同条款作出任何改动或偏离，买卖双方均须签署书面的合同修改书。</w:t>
      </w:r>
    </w:p>
    <w:p>
      <w:pPr>
        <w:spacing w:line="440" w:lineRule="exact"/>
        <w:ind w:firstLine="570"/>
        <w:rPr>
          <w:rFonts w:ascii="宋体" w:hAnsi="宋体"/>
          <w:szCs w:val="21"/>
        </w:rPr>
      </w:pPr>
    </w:p>
    <w:p>
      <w:pPr>
        <w:spacing w:line="440" w:lineRule="exact"/>
        <w:ind w:firstLine="570"/>
        <w:rPr>
          <w:rFonts w:ascii="宋体" w:hAnsi="宋体"/>
          <w:b/>
          <w:szCs w:val="21"/>
        </w:rPr>
      </w:pPr>
      <w:r>
        <w:rPr>
          <w:rFonts w:hint="eastAsia" w:ascii="宋体" w:hAnsi="宋体"/>
          <w:b/>
          <w:szCs w:val="21"/>
        </w:rPr>
        <w:t>第二十二条  转包与分包</w:t>
      </w:r>
    </w:p>
    <w:p>
      <w:pPr>
        <w:spacing w:line="440" w:lineRule="exact"/>
        <w:ind w:firstLine="570"/>
        <w:rPr>
          <w:rFonts w:ascii="宋体" w:hAnsi="宋体"/>
          <w:szCs w:val="21"/>
        </w:rPr>
      </w:pPr>
      <w:r>
        <w:rPr>
          <w:rFonts w:hint="eastAsia" w:ascii="宋体" w:hAnsi="宋体"/>
          <w:szCs w:val="21"/>
        </w:rPr>
        <w:t>卖方不得将其在本合同项下的义务全部转让或分包给任何第三方。</w:t>
      </w:r>
    </w:p>
    <w:p>
      <w:pPr>
        <w:spacing w:line="440" w:lineRule="exact"/>
        <w:ind w:firstLine="570"/>
        <w:rPr>
          <w:rFonts w:ascii="宋体" w:hAnsi="宋体"/>
          <w:szCs w:val="21"/>
        </w:rPr>
      </w:pPr>
    </w:p>
    <w:p>
      <w:pPr>
        <w:spacing w:line="440" w:lineRule="exact"/>
        <w:ind w:firstLine="570"/>
        <w:rPr>
          <w:rFonts w:ascii="宋体" w:hAnsi="宋体"/>
          <w:b/>
          <w:szCs w:val="21"/>
        </w:rPr>
      </w:pPr>
      <w:r>
        <w:rPr>
          <w:rFonts w:hint="eastAsia" w:ascii="宋体" w:hAnsi="宋体"/>
          <w:b/>
          <w:szCs w:val="21"/>
        </w:rPr>
        <w:t>第二十三条  通知</w:t>
      </w:r>
    </w:p>
    <w:p>
      <w:pPr>
        <w:spacing w:line="440" w:lineRule="exact"/>
        <w:ind w:firstLine="570"/>
        <w:rPr>
          <w:rFonts w:ascii="宋体" w:hAnsi="宋体"/>
          <w:szCs w:val="21"/>
        </w:rPr>
      </w:pPr>
      <w:r>
        <w:rPr>
          <w:rFonts w:hint="eastAsia" w:ascii="宋体" w:hAnsi="宋体"/>
          <w:szCs w:val="21"/>
        </w:rPr>
        <w:t>本合同任何一方给另一方的通知都应以信函或电报、传真等书面形式发送，而另一方应以书面形式确认并发送到对方明确的地址。</w:t>
      </w:r>
    </w:p>
    <w:p>
      <w:pPr>
        <w:spacing w:line="440" w:lineRule="exact"/>
        <w:ind w:firstLine="570"/>
        <w:rPr>
          <w:rFonts w:ascii="宋体" w:hAnsi="宋体"/>
          <w:szCs w:val="21"/>
        </w:rPr>
      </w:pPr>
    </w:p>
    <w:p>
      <w:pPr>
        <w:spacing w:line="440" w:lineRule="exact"/>
        <w:ind w:firstLine="570"/>
        <w:rPr>
          <w:rFonts w:ascii="宋体" w:hAnsi="宋体"/>
          <w:b/>
          <w:szCs w:val="21"/>
        </w:rPr>
      </w:pPr>
      <w:r>
        <w:rPr>
          <w:rFonts w:hint="eastAsia" w:ascii="宋体" w:hAnsi="宋体"/>
          <w:b/>
          <w:szCs w:val="21"/>
        </w:rPr>
        <w:t>第二十四条  合同文件资料的使用</w:t>
      </w:r>
    </w:p>
    <w:p>
      <w:pPr>
        <w:numPr>
          <w:ilvl w:val="0"/>
          <w:numId w:val="7"/>
        </w:numPr>
        <w:tabs>
          <w:tab w:val="left" w:pos="540"/>
          <w:tab w:val="left" w:pos="1260"/>
          <w:tab w:val="left" w:pos="1440"/>
          <w:tab w:val="clear" w:pos="1080"/>
        </w:tabs>
        <w:spacing w:line="440" w:lineRule="exact"/>
        <w:ind w:left="540" w:firstLine="0"/>
        <w:rPr>
          <w:rFonts w:ascii="宋体" w:hAnsi="宋体"/>
          <w:szCs w:val="21"/>
        </w:rPr>
      </w:pPr>
      <w:r>
        <w:rPr>
          <w:rFonts w:hint="eastAsia" w:ascii="宋体" w:hAnsi="宋体"/>
          <w:szCs w:val="21"/>
        </w:rPr>
        <w:t>除了卖方为执行合同所雇人员外，在未经买方同意的情况下，卖方不得将合同、或其中任何规定、或任何有关规格、计划或买方为上述内容向卖方提供的资料透露给任何人。卖方须在对外保密的前提下，对其雇用人员提供有关情况，所提供的情况仅限于执行合同必不可少的范围内。</w:t>
      </w:r>
    </w:p>
    <w:p>
      <w:pPr>
        <w:numPr>
          <w:ilvl w:val="0"/>
          <w:numId w:val="7"/>
        </w:numPr>
        <w:tabs>
          <w:tab w:val="left" w:pos="540"/>
          <w:tab w:val="left" w:pos="1260"/>
          <w:tab w:val="left" w:pos="1440"/>
          <w:tab w:val="clear" w:pos="1080"/>
        </w:tabs>
        <w:spacing w:line="400" w:lineRule="exact"/>
        <w:ind w:left="540" w:firstLine="0"/>
        <w:rPr>
          <w:rFonts w:ascii="宋体" w:hAnsi="宋体"/>
          <w:szCs w:val="21"/>
        </w:rPr>
      </w:pPr>
      <w:r>
        <w:rPr>
          <w:rFonts w:hint="eastAsia" w:ascii="宋体" w:hAnsi="宋体"/>
          <w:szCs w:val="21"/>
        </w:rPr>
        <w:t>除非执行合同需要，在事先未得到买方同意的情况下，卖方不得使用第24.1款中所列的任何文件和资料。</w:t>
      </w:r>
    </w:p>
    <w:p>
      <w:pPr>
        <w:spacing w:line="400" w:lineRule="exact"/>
        <w:ind w:firstLine="570"/>
        <w:rPr>
          <w:rFonts w:ascii="宋体" w:hAnsi="宋体"/>
          <w:szCs w:val="21"/>
        </w:rPr>
      </w:pPr>
    </w:p>
    <w:p>
      <w:pPr>
        <w:spacing w:line="400" w:lineRule="exact"/>
        <w:ind w:firstLine="570"/>
        <w:rPr>
          <w:rFonts w:ascii="宋体" w:hAnsi="宋体"/>
          <w:b/>
          <w:szCs w:val="21"/>
        </w:rPr>
      </w:pPr>
      <w:r>
        <w:rPr>
          <w:rFonts w:hint="eastAsia" w:ascii="宋体" w:hAnsi="宋体"/>
          <w:b/>
          <w:szCs w:val="21"/>
        </w:rPr>
        <w:t>第二十五条  合同生效及其它</w:t>
      </w:r>
    </w:p>
    <w:p>
      <w:pPr>
        <w:numPr>
          <w:ilvl w:val="0"/>
          <w:numId w:val="8"/>
        </w:numPr>
        <w:tabs>
          <w:tab w:val="left" w:pos="1260"/>
          <w:tab w:val="left" w:pos="1440"/>
        </w:tabs>
        <w:spacing w:line="400" w:lineRule="exact"/>
        <w:ind w:hanging="540"/>
        <w:rPr>
          <w:rFonts w:ascii="宋体" w:hAnsi="宋体"/>
          <w:szCs w:val="21"/>
        </w:rPr>
      </w:pPr>
      <w:r>
        <w:rPr>
          <w:rFonts w:hint="eastAsia" w:ascii="宋体" w:hAnsi="宋体"/>
          <w:szCs w:val="21"/>
        </w:rPr>
        <w:t>本合同经双方法定代表人或其授权代表签字</w:t>
      </w:r>
      <w:r>
        <w:rPr>
          <w:rFonts w:hint="eastAsia" w:ascii="宋体" w:hAnsi="宋体"/>
          <w:color w:val="FF0000"/>
          <w:szCs w:val="21"/>
        </w:rPr>
        <w:t>盖章</w:t>
      </w:r>
      <w:r>
        <w:rPr>
          <w:rFonts w:hint="eastAsia" w:ascii="宋体" w:hAnsi="宋体"/>
          <w:szCs w:val="21"/>
        </w:rPr>
        <w:t>后，即开始生效。</w:t>
      </w:r>
    </w:p>
    <w:p>
      <w:pPr>
        <w:numPr>
          <w:ilvl w:val="0"/>
          <w:numId w:val="8"/>
        </w:numPr>
        <w:tabs>
          <w:tab w:val="left" w:pos="1260"/>
          <w:tab w:val="left" w:pos="1440"/>
        </w:tabs>
        <w:spacing w:line="400" w:lineRule="exact"/>
        <w:ind w:left="540" w:firstLine="0"/>
        <w:rPr>
          <w:rFonts w:ascii="宋体" w:hAnsi="宋体"/>
          <w:szCs w:val="21"/>
        </w:rPr>
      </w:pPr>
      <w:r>
        <w:rPr>
          <w:rFonts w:hint="eastAsia" w:ascii="宋体" w:hAnsi="宋体"/>
          <w:szCs w:val="21"/>
        </w:rPr>
        <w:t>本合同有效期自合同生效日起到双方之间已完全解决了所有索赔事项并货款两清之日止。</w:t>
      </w:r>
    </w:p>
    <w:p>
      <w:pPr>
        <w:numPr>
          <w:ilvl w:val="0"/>
          <w:numId w:val="8"/>
        </w:numPr>
        <w:tabs>
          <w:tab w:val="left" w:pos="1260"/>
          <w:tab w:val="left" w:pos="1440"/>
        </w:tabs>
        <w:spacing w:line="400" w:lineRule="exact"/>
        <w:ind w:left="540" w:firstLine="0"/>
        <w:rPr>
          <w:rFonts w:ascii="宋体" w:hAnsi="宋体"/>
          <w:szCs w:val="21"/>
        </w:rPr>
      </w:pPr>
      <w:r>
        <w:rPr>
          <w:rFonts w:hint="eastAsia" w:ascii="宋体" w:hAnsi="宋体"/>
          <w:szCs w:val="21"/>
        </w:rPr>
        <w:t>卖方须按技术规格书中的规定，向买方提供与合同项下货物有关的技术服务及其它相关服务。</w:t>
      </w:r>
    </w:p>
    <w:p>
      <w:pPr>
        <w:spacing w:line="400" w:lineRule="exact"/>
        <w:ind w:firstLine="570"/>
        <w:rPr>
          <w:rFonts w:ascii="宋体" w:hAnsi="宋体"/>
          <w:szCs w:val="21"/>
        </w:rPr>
      </w:pPr>
    </w:p>
    <w:p>
      <w:pPr>
        <w:spacing w:line="400" w:lineRule="exact"/>
        <w:ind w:firstLine="570"/>
        <w:rPr>
          <w:rFonts w:ascii="宋体" w:hAnsi="宋体"/>
          <w:b/>
          <w:szCs w:val="21"/>
        </w:rPr>
      </w:pPr>
      <w:r>
        <w:rPr>
          <w:rFonts w:hint="eastAsia" w:ascii="宋体" w:hAnsi="宋体"/>
          <w:b/>
          <w:szCs w:val="21"/>
        </w:rPr>
        <w:t>第二十六条  争议解决</w:t>
      </w:r>
    </w:p>
    <w:p>
      <w:pPr>
        <w:tabs>
          <w:tab w:val="left" w:pos="540"/>
          <w:tab w:val="left" w:pos="1260"/>
          <w:tab w:val="left" w:pos="1440"/>
        </w:tabs>
        <w:spacing w:line="400" w:lineRule="exact"/>
        <w:ind w:left="540"/>
        <w:rPr>
          <w:rFonts w:ascii="宋体" w:hAnsi="宋体"/>
          <w:szCs w:val="21"/>
        </w:rPr>
      </w:pPr>
      <w:r>
        <w:rPr>
          <w:rFonts w:hint="eastAsia" w:ascii="宋体" w:hAnsi="宋体"/>
          <w:szCs w:val="21"/>
        </w:rPr>
        <w:t>26.1 因货物的质量问题发生争议的，可在国家认可的质量检测机构对货物质量进行鉴定。货物符合标准的，鉴定费由买方承担；货物不符合质量标准的，鉴定费由卖方承担。</w:t>
      </w:r>
    </w:p>
    <w:p>
      <w:pPr>
        <w:tabs>
          <w:tab w:val="left" w:pos="540"/>
          <w:tab w:val="left" w:pos="1260"/>
          <w:tab w:val="left" w:pos="1440"/>
        </w:tabs>
        <w:spacing w:line="400" w:lineRule="exact"/>
        <w:ind w:left="540"/>
        <w:rPr>
          <w:rFonts w:ascii="宋体" w:hAnsi="宋体"/>
          <w:szCs w:val="21"/>
        </w:rPr>
      </w:pPr>
      <w:r>
        <w:rPr>
          <w:rFonts w:hint="eastAsia" w:ascii="宋体" w:hAnsi="宋体"/>
          <w:szCs w:val="21"/>
        </w:rPr>
        <w:t>26.2因履行本合同引起的或与本合同有关的争议，甲、乙双方应首先通过友好协商解决；如果协商不能解决争议，买卖双方同意采取下列两种方式的第（ 1 ）种方式解决争议：</w:t>
      </w:r>
    </w:p>
    <w:p>
      <w:pPr>
        <w:tabs>
          <w:tab w:val="left" w:pos="540"/>
          <w:tab w:val="left" w:pos="1260"/>
          <w:tab w:val="left" w:pos="1440"/>
        </w:tabs>
        <w:spacing w:line="400" w:lineRule="exact"/>
        <w:ind w:left="540"/>
        <w:rPr>
          <w:rFonts w:ascii="宋体" w:hAnsi="宋体"/>
          <w:szCs w:val="21"/>
        </w:rPr>
      </w:pPr>
      <w:r>
        <w:rPr>
          <w:rFonts w:hint="eastAsia" w:ascii="宋体" w:hAnsi="宋体"/>
          <w:szCs w:val="21"/>
        </w:rPr>
        <w:t>（1）向买方所在地有管辖权的人民法院提起诉讼，适用中华人民共和国法律；</w:t>
      </w:r>
    </w:p>
    <w:p>
      <w:pPr>
        <w:tabs>
          <w:tab w:val="left" w:pos="540"/>
          <w:tab w:val="left" w:pos="1260"/>
          <w:tab w:val="left" w:pos="1440"/>
        </w:tabs>
        <w:spacing w:line="400" w:lineRule="exact"/>
        <w:ind w:left="540"/>
        <w:rPr>
          <w:rFonts w:ascii="宋体" w:hAnsi="宋体"/>
          <w:szCs w:val="21"/>
        </w:rPr>
      </w:pPr>
      <w:r>
        <w:rPr>
          <w:rFonts w:hint="eastAsia" w:ascii="宋体" w:hAnsi="宋体"/>
          <w:szCs w:val="21"/>
        </w:rPr>
        <w:t>（2）向扬州仲裁委员会按其仲裁规则申请仲裁。</w:t>
      </w:r>
    </w:p>
    <w:p>
      <w:pPr>
        <w:tabs>
          <w:tab w:val="left" w:pos="540"/>
          <w:tab w:val="left" w:pos="1260"/>
          <w:tab w:val="left" w:pos="1440"/>
        </w:tabs>
        <w:spacing w:line="400" w:lineRule="exact"/>
        <w:ind w:left="540"/>
        <w:rPr>
          <w:rFonts w:ascii="宋体" w:hAnsi="宋体"/>
          <w:szCs w:val="21"/>
        </w:rPr>
      </w:pPr>
      <w:r>
        <w:rPr>
          <w:rFonts w:hint="eastAsia" w:ascii="宋体" w:hAnsi="宋体"/>
          <w:szCs w:val="21"/>
        </w:rPr>
        <w:t>26.3 若买卖双方任何一方都没有选择解除合同的，为避免扩大损失，在诉讼或仲裁期间，双方应继续履行</w:t>
      </w:r>
      <w:r>
        <w:rPr>
          <w:rFonts w:hint="eastAsia" w:ascii="宋体" w:hAnsi="宋体"/>
          <w:color w:val="FF0000"/>
          <w:szCs w:val="21"/>
        </w:rPr>
        <w:t>合同中未有争议条款</w:t>
      </w:r>
      <w:r>
        <w:rPr>
          <w:rFonts w:hint="eastAsia" w:ascii="宋体" w:hAnsi="宋体"/>
          <w:szCs w:val="21"/>
        </w:rPr>
        <w:t>。</w:t>
      </w:r>
    </w:p>
    <w:p>
      <w:pPr>
        <w:tabs>
          <w:tab w:val="left" w:pos="1260"/>
          <w:tab w:val="left" w:pos="1440"/>
        </w:tabs>
        <w:spacing w:line="400" w:lineRule="exact"/>
        <w:ind w:left="720"/>
        <w:rPr>
          <w:rFonts w:ascii="宋体" w:hAnsi="宋体"/>
          <w:szCs w:val="21"/>
        </w:rPr>
      </w:pPr>
    </w:p>
    <w:p>
      <w:pPr>
        <w:spacing w:line="400" w:lineRule="exact"/>
        <w:ind w:firstLine="570"/>
        <w:rPr>
          <w:rFonts w:ascii="宋体" w:hAnsi="宋体"/>
          <w:b/>
          <w:szCs w:val="21"/>
        </w:rPr>
      </w:pPr>
      <w:r>
        <w:rPr>
          <w:rFonts w:hint="eastAsia" w:ascii="宋体" w:hAnsi="宋体"/>
          <w:b/>
          <w:szCs w:val="21"/>
        </w:rPr>
        <w:t>第二十七条  其他</w:t>
      </w:r>
    </w:p>
    <w:p>
      <w:pPr>
        <w:numPr>
          <w:ilvl w:val="0"/>
          <w:numId w:val="9"/>
        </w:numPr>
        <w:tabs>
          <w:tab w:val="left" w:pos="540"/>
          <w:tab w:val="left" w:pos="1260"/>
          <w:tab w:val="left" w:pos="1440"/>
          <w:tab w:val="clear" w:pos="1080"/>
        </w:tabs>
        <w:spacing w:line="400" w:lineRule="exact"/>
        <w:ind w:left="540" w:firstLine="0"/>
        <w:rPr>
          <w:rFonts w:ascii="宋体" w:hAnsi="宋体"/>
          <w:szCs w:val="21"/>
        </w:rPr>
      </w:pPr>
      <w:r>
        <w:rPr>
          <w:rFonts w:hint="eastAsia" w:ascii="宋体" w:hAnsi="宋体"/>
          <w:szCs w:val="21"/>
        </w:rPr>
        <w:t>本合同一式四份，买方、卖方双方各执两份，下述合同附件为本合同不可分割的部分并与本合同具有同等效力：</w:t>
      </w:r>
    </w:p>
    <w:p>
      <w:pPr>
        <w:numPr>
          <w:ilvl w:val="0"/>
          <w:numId w:val="9"/>
        </w:numPr>
        <w:tabs>
          <w:tab w:val="left" w:pos="540"/>
          <w:tab w:val="left" w:pos="1260"/>
          <w:tab w:val="left" w:pos="1440"/>
          <w:tab w:val="clear" w:pos="1080"/>
        </w:tabs>
        <w:spacing w:line="400" w:lineRule="exact"/>
        <w:ind w:left="540" w:firstLine="0"/>
        <w:rPr>
          <w:rFonts w:ascii="宋体" w:hAnsi="宋体"/>
          <w:szCs w:val="21"/>
        </w:rPr>
      </w:pPr>
      <w:r>
        <w:rPr>
          <w:rFonts w:hint="eastAsia" w:ascii="宋体" w:hAnsi="宋体"/>
          <w:szCs w:val="21"/>
        </w:rPr>
        <w:t>本合同若有未尽事宜，以招标文件为准，或经双方协商一致后签订的补充合同。</w:t>
      </w:r>
    </w:p>
    <w:p>
      <w:pPr>
        <w:spacing w:line="360" w:lineRule="auto"/>
        <w:rPr>
          <w:rFonts w:ascii="宋体" w:hAnsi="宋体" w:cs="宋体"/>
          <w:b/>
          <w:bCs/>
          <w:kern w:val="0"/>
          <w:szCs w:val="21"/>
        </w:rPr>
      </w:pPr>
    </w:p>
    <w:p>
      <w:pPr>
        <w:spacing w:line="360" w:lineRule="auto"/>
        <w:rPr>
          <w:rFonts w:ascii="宋体" w:hAnsi="宋体" w:cs="宋体"/>
          <w:b/>
          <w:bCs/>
          <w:kern w:val="0"/>
          <w:szCs w:val="21"/>
        </w:rPr>
      </w:pPr>
    </w:p>
    <w:p>
      <w:pPr>
        <w:spacing w:line="360" w:lineRule="auto"/>
        <w:rPr>
          <w:rFonts w:ascii="宋体" w:hAnsi="宋体" w:cs="宋体"/>
          <w:b/>
          <w:bCs/>
          <w:kern w:val="0"/>
          <w:szCs w:val="21"/>
        </w:rPr>
      </w:pPr>
    </w:p>
    <w:p>
      <w:pPr>
        <w:spacing w:line="360" w:lineRule="auto"/>
        <w:rPr>
          <w:rFonts w:ascii="宋体" w:hAnsi="宋体" w:cs="宋体"/>
          <w:b/>
          <w:bCs/>
          <w:kern w:val="0"/>
          <w:szCs w:val="21"/>
        </w:rPr>
      </w:pPr>
    </w:p>
    <w:p>
      <w:pPr>
        <w:spacing w:line="360" w:lineRule="auto"/>
        <w:rPr>
          <w:rFonts w:ascii="宋体" w:hAnsi="宋体" w:cs="宋体"/>
          <w:b/>
          <w:bCs/>
          <w:kern w:val="0"/>
          <w:szCs w:val="21"/>
        </w:rPr>
      </w:pPr>
    </w:p>
    <w:p>
      <w:pPr>
        <w:spacing w:line="360" w:lineRule="auto"/>
        <w:rPr>
          <w:rFonts w:ascii="宋体" w:hAnsi="宋体" w:cs="宋体"/>
          <w:b/>
          <w:bCs/>
          <w:kern w:val="0"/>
          <w:szCs w:val="21"/>
        </w:rPr>
      </w:pPr>
      <w:r>
        <w:rPr>
          <w:rFonts w:hint="eastAsia" w:ascii="宋体" w:hAnsi="宋体" w:cs="宋体"/>
          <w:b/>
          <w:bCs/>
          <w:kern w:val="0"/>
          <w:szCs w:val="21"/>
        </w:rPr>
        <w:t>附件：</w:t>
      </w:r>
    </w:p>
    <w:p>
      <w:pPr>
        <w:spacing w:line="360" w:lineRule="auto"/>
        <w:ind w:firstLine="562" w:firstLineChars="200"/>
        <w:jc w:val="center"/>
        <w:rPr>
          <w:b/>
          <w:bCs/>
          <w:sz w:val="28"/>
          <w:szCs w:val="28"/>
        </w:rPr>
      </w:pPr>
      <w:r>
        <w:rPr>
          <w:rFonts w:hint="eastAsia"/>
          <w:b/>
          <w:bCs/>
          <w:sz w:val="28"/>
          <w:szCs w:val="28"/>
        </w:rPr>
        <w:t>廉洁协议书</w:t>
      </w:r>
    </w:p>
    <w:p>
      <w:pPr>
        <w:spacing w:line="312" w:lineRule="auto"/>
        <w:ind w:firstLine="422" w:firstLineChars="200"/>
        <w:rPr>
          <w:b/>
          <w:bCs/>
          <w:szCs w:val="21"/>
        </w:rPr>
      </w:pPr>
      <w:r>
        <w:rPr>
          <w:rFonts w:hint="eastAsia"/>
          <w:b/>
          <w:bCs/>
          <w:szCs w:val="21"/>
        </w:rPr>
        <w:t>甲  方：</w:t>
      </w:r>
      <w:r>
        <w:rPr>
          <w:rFonts w:hint="eastAsia" w:ascii="宋体" w:hAnsi="宋体"/>
          <w:szCs w:val="21"/>
        </w:rPr>
        <w:t>江苏长江水务股份有限公司</w:t>
      </w:r>
    </w:p>
    <w:p>
      <w:pPr>
        <w:spacing w:line="312" w:lineRule="auto"/>
        <w:ind w:firstLine="422" w:firstLineChars="200"/>
        <w:rPr>
          <w:rFonts w:ascii="宋体" w:hAnsi="宋体"/>
          <w:szCs w:val="21"/>
        </w:rPr>
      </w:pPr>
      <w:r>
        <w:rPr>
          <w:rFonts w:hint="eastAsia"/>
          <w:b/>
          <w:bCs/>
          <w:szCs w:val="21"/>
        </w:rPr>
        <w:t>乙  方：</w:t>
      </w:r>
    </w:p>
    <w:p>
      <w:pPr>
        <w:spacing w:line="312" w:lineRule="auto"/>
        <w:ind w:firstLine="422" w:firstLineChars="200"/>
        <w:rPr>
          <w:b/>
          <w:bCs/>
          <w:szCs w:val="21"/>
        </w:rPr>
      </w:pPr>
      <w:r>
        <w:rPr>
          <w:rFonts w:hint="eastAsia"/>
          <w:b/>
          <w:bCs/>
          <w:szCs w:val="21"/>
        </w:rPr>
        <w:t>项目名称：</w:t>
      </w:r>
    </w:p>
    <w:p>
      <w:pPr>
        <w:spacing w:line="312" w:lineRule="auto"/>
        <w:ind w:firstLine="420" w:firstLineChars="200"/>
        <w:rPr>
          <w:szCs w:val="21"/>
        </w:rPr>
      </w:pPr>
      <w:r>
        <w:rPr>
          <w:rFonts w:hint="eastAsia"/>
          <w:szCs w:val="21"/>
        </w:rPr>
        <w:t>甲乙双方在订立合同、履行过程中，为保持廉洁自律的工作作风，营造守法诚信、廉洁高效的工作环境，防止各种违规违纪违法行为的发生，保护国家、集体和双方当事人的合法权益，根据国家有关法律法规，经买受人双方同意，订立本廉洁协议：</w:t>
      </w:r>
    </w:p>
    <w:p>
      <w:pPr>
        <w:spacing w:line="312" w:lineRule="auto"/>
        <w:ind w:firstLine="422" w:firstLineChars="200"/>
        <w:rPr>
          <w:szCs w:val="21"/>
        </w:rPr>
      </w:pPr>
      <w:r>
        <w:rPr>
          <w:rFonts w:hint="eastAsia"/>
          <w:b/>
          <w:bCs/>
          <w:szCs w:val="21"/>
        </w:rPr>
        <w:t>第一条 甲、乙双方的共同责任</w:t>
      </w:r>
    </w:p>
    <w:p>
      <w:pPr>
        <w:spacing w:line="312" w:lineRule="auto"/>
        <w:ind w:firstLine="420" w:firstLineChars="200"/>
        <w:rPr>
          <w:szCs w:val="21"/>
        </w:rPr>
      </w:pPr>
      <w:r>
        <w:rPr>
          <w:rFonts w:hint="eastAsia"/>
          <w:szCs w:val="21"/>
        </w:rPr>
        <w:t>1、应自觉遵守国家、地方及建设单位有关廉政建设的各项制度和规定。</w:t>
      </w:r>
    </w:p>
    <w:p>
      <w:pPr>
        <w:spacing w:line="312" w:lineRule="auto"/>
        <w:ind w:firstLine="420" w:firstLineChars="200"/>
        <w:rPr>
          <w:szCs w:val="21"/>
        </w:rPr>
      </w:pPr>
      <w:r>
        <w:rPr>
          <w:rFonts w:hint="eastAsia"/>
          <w:szCs w:val="21"/>
        </w:rPr>
        <w:t>2、严格履行合同约定，自觉承担合同义务。</w:t>
      </w:r>
    </w:p>
    <w:p>
      <w:pPr>
        <w:spacing w:line="312" w:lineRule="auto"/>
        <w:ind w:firstLine="420" w:firstLineChars="200"/>
        <w:rPr>
          <w:szCs w:val="21"/>
        </w:rPr>
      </w:pPr>
      <w:r>
        <w:rPr>
          <w:rFonts w:hint="eastAsia"/>
          <w:szCs w:val="21"/>
        </w:rPr>
        <w:t>3、开展业务活动必须坚持自愿、公平、公开、公正和诚实守信的原则，不得为谋取不正当利益损害国家、集体和双方权益。</w:t>
      </w:r>
    </w:p>
    <w:p>
      <w:pPr>
        <w:spacing w:line="312" w:lineRule="auto"/>
        <w:ind w:firstLine="420" w:firstLineChars="200"/>
        <w:rPr>
          <w:szCs w:val="21"/>
        </w:rPr>
      </w:pPr>
      <w:r>
        <w:rPr>
          <w:rFonts w:hint="eastAsia"/>
          <w:szCs w:val="21"/>
        </w:rPr>
        <w:t>4、建立健全自我制约制度，开展廉洁教育，增强廉洁意识，公布举报电话，监督并认真查处违规违纪违法行为。</w:t>
      </w:r>
    </w:p>
    <w:p>
      <w:pPr>
        <w:spacing w:line="312" w:lineRule="auto"/>
        <w:ind w:firstLine="420" w:firstLineChars="200"/>
        <w:rPr>
          <w:szCs w:val="21"/>
        </w:rPr>
      </w:pPr>
      <w:r>
        <w:rPr>
          <w:rFonts w:hint="eastAsia"/>
          <w:szCs w:val="21"/>
        </w:rPr>
        <w:t>5、不得有其他妨碍正常交易的违法行为。</w:t>
      </w:r>
    </w:p>
    <w:p>
      <w:pPr>
        <w:spacing w:line="312" w:lineRule="auto"/>
        <w:ind w:firstLine="422" w:firstLineChars="200"/>
        <w:rPr>
          <w:b/>
          <w:bCs/>
          <w:szCs w:val="21"/>
        </w:rPr>
      </w:pPr>
      <w:r>
        <w:rPr>
          <w:rFonts w:hint="eastAsia"/>
          <w:b/>
          <w:bCs/>
          <w:szCs w:val="21"/>
        </w:rPr>
        <w:t>第二条 买受人的责任</w:t>
      </w:r>
    </w:p>
    <w:p>
      <w:pPr>
        <w:spacing w:line="312" w:lineRule="auto"/>
        <w:ind w:firstLine="420" w:firstLineChars="200"/>
        <w:rPr>
          <w:szCs w:val="21"/>
        </w:rPr>
      </w:pPr>
      <w:r>
        <w:rPr>
          <w:rFonts w:hint="eastAsia"/>
          <w:szCs w:val="21"/>
        </w:rPr>
        <w:t>1、买受人应按照自愿、公平、公正、公开和诚实守信的原则开展各项业务活动，为乙方提供公平的竞争环境与平台。</w:t>
      </w:r>
    </w:p>
    <w:p>
      <w:pPr>
        <w:spacing w:line="312" w:lineRule="auto"/>
        <w:ind w:firstLine="420" w:firstLineChars="200"/>
        <w:rPr>
          <w:szCs w:val="21"/>
        </w:rPr>
      </w:pPr>
      <w:r>
        <w:rPr>
          <w:rFonts w:hint="eastAsia"/>
          <w:szCs w:val="21"/>
        </w:rPr>
        <w:t>2、买受人应严格遵守公司对外服务“五条禁令”：严禁接受服务对象、业务单位的礼金、宴请；严禁违规收费；严禁越权动用供水设施；严禁私揽供水工程；严禁工作期间饮酒和擅离岗位。</w:t>
      </w:r>
    </w:p>
    <w:p>
      <w:pPr>
        <w:spacing w:line="312" w:lineRule="auto"/>
        <w:ind w:firstLine="420" w:firstLineChars="200"/>
        <w:rPr>
          <w:szCs w:val="21"/>
        </w:rPr>
      </w:pPr>
      <w:r>
        <w:rPr>
          <w:rFonts w:hint="eastAsia"/>
          <w:szCs w:val="21"/>
        </w:rPr>
        <w:t>3、买受人不得以任何理由要求乙方为其亲属、朋友等安排工作。</w:t>
      </w:r>
    </w:p>
    <w:p>
      <w:pPr>
        <w:spacing w:line="312" w:lineRule="auto"/>
        <w:ind w:firstLine="420" w:firstLineChars="200"/>
        <w:rPr>
          <w:szCs w:val="21"/>
        </w:rPr>
      </w:pPr>
      <w:r>
        <w:rPr>
          <w:rFonts w:hint="eastAsia"/>
          <w:szCs w:val="21"/>
        </w:rPr>
        <w:t>4、买受人不得要求乙方及相关单位报销任何应由买受人或个人支付的费用。</w:t>
      </w:r>
    </w:p>
    <w:p>
      <w:pPr>
        <w:spacing w:line="312" w:lineRule="auto"/>
        <w:ind w:firstLine="420" w:firstLineChars="200"/>
        <w:rPr>
          <w:szCs w:val="21"/>
        </w:rPr>
      </w:pPr>
      <w:r>
        <w:rPr>
          <w:rFonts w:hint="eastAsia"/>
          <w:szCs w:val="21"/>
        </w:rPr>
        <w:t>5、买受人不得参与影响相关双方正常工作和公正开展的其他活动。</w:t>
      </w:r>
    </w:p>
    <w:p>
      <w:pPr>
        <w:spacing w:line="312" w:lineRule="auto"/>
        <w:ind w:firstLine="420" w:firstLineChars="200"/>
        <w:rPr>
          <w:szCs w:val="21"/>
        </w:rPr>
      </w:pPr>
      <w:r>
        <w:rPr>
          <w:rFonts w:hint="eastAsia"/>
          <w:szCs w:val="21"/>
        </w:rPr>
        <w:t>6、买受人不得向乙方泄露涉及有关业务活动的秘密。</w:t>
      </w:r>
    </w:p>
    <w:p>
      <w:pPr>
        <w:spacing w:line="312" w:lineRule="auto"/>
        <w:ind w:firstLine="420" w:firstLineChars="200"/>
        <w:rPr>
          <w:szCs w:val="21"/>
        </w:rPr>
      </w:pPr>
      <w:r>
        <w:rPr>
          <w:rFonts w:hint="eastAsia"/>
          <w:szCs w:val="21"/>
        </w:rPr>
        <w:t>7、买受人要求参与公司业务活动的本公司员工主动申报与乙方的关联关系，包括但不限于存在亲属关系、利益关联体等。</w:t>
      </w:r>
    </w:p>
    <w:p>
      <w:pPr>
        <w:spacing w:line="312" w:lineRule="auto"/>
        <w:ind w:firstLine="420" w:firstLineChars="200"/>
        <w:rPr>
          <w:szCs w:val="21"/>
        </w:rPr>
      </w:pPr>
      <w:r>
        <w:rPr>
          <w:rFonts w:hint="eastAsia"/>
          <w:szCs w:val="21"/>
        </w:rPr>
        <w:t>8、在双方合作过程中，买受人有权依据公司相关规章制度对任何重要的流程节点，采取由买受人相关领导小组集体决策的方式作出决定，确保不因任何人的个人利益因素而对乙方提供特别的照顾、优惠、变通、变更。</w:t>
      </w:r>
    </w:p>
    <w:p>
      <w:pPr>
        <w:spacing w:line="312" w:lineRule="auto"/>
        <w:ind w:firstLine="420" w:firstLineChars="200"/>
        <w:rPr>
          <w:szCs w:val="21"/>
        </w:rPr>
      </w:pPr>
      <w:r>
        <w:rPr>
          <w:rFonts w:hint="eastAsia"/>
          <w:szCs w:val="21"/>
        </w:rPr>
        <w:t>9、在合同订立及履行过程中，如乙方人员有行贿行为的，买受人应坚决拒绝，及时向公司领导、纪检监察部门或乙方上级领导或有关部门举报，并向双方单位通报。</w:t>
      </w:r>
    </w:p>
    <w:p>
      <w:pPr>
        <w:spacing w:line="312" w:lineRule="auto"/>
        <w:ind w:firstLine="422" w:firstLineChars="200"/>
        <w:rPr>
          <w:b/>
          <w:bCs/>
          <w:szCs w:val="21"/>
        </w:rPr>
      </w:pPr>
      <w:r>
        <w:rPr>
          <w:rFonts w:hint="eastAsia"/>
          <w:b/>
          <w:bCs/>
          <w:szCs w:val="21"/>
        </w:rPr>
        <w:t>第三条 乙方的责任</w:t>
      </w:r>
    </w:p>
    <w:p>
      <w:pPr>
        <w:spacing w:line="312" w:lineRule="auto"/>
        <w:ind w:firstLine="420" w:firstLineChars="200"/>
        <w:rPr>
          <w:szCs w:val="21"/>
        </w:rPr>
      </w:pPr>
      <w:r>
        <w:rPr>
          <w:rFonts w:hint="eastAsia"/>
          <w:szCs w:val="21"/>
        </w:rPr>
        <w:t>1、乙方应主动如实向买受人申报是否与买受人员工存在亲属关系、利益关联体关系，是否有买受人在岗或离职人员担任乙方重要岗位等情况。</w:t>
      </w:r>
    </w:p>
    <w:p>
      <w:pPr>
        <w:spacing w:line="312" w:lineRule="auto"/>
        <w:ind w:firstLine="420" w:firstLineChars="200"/>
        <w:rPr>
          <w:szCs w:val="21"/>
        </w:rPr>
      </w:pPr>
      <w:r>
        <w:rPr>
          <w:rFonts w:hint="eastAsia"/>
          <w:szCs w:val="21"/>
        </w:rPr>
        <w:t>2、乙方不得接受买受人工作人员介绍的家属或者亲友从事与合同相关的业务，包括但不限于作为乙方的材料供应方、服务提供方等。</w:t>
      </w:r>
    </w:p>
    <w:p>
      <w:pPr>
        <w:spacing w:line="312" w:lineRule="auto"/>
        <w:ind w:firstLine="420" w:firstLineChars="200"/>
        <w:rPr>
          <w:szCs w:val="21"/>
        </w:rPr>
      </w:pPr>
      <w:r>
        <w:rPr>
          <w:rFonts w:hint="eastAsia"/>
          <w:szCs w:val="21"/>
        </w:rPr>
        <w:t>3、乙方不得为谋取利益擅自与买受人就工程承包、工程费用、材料设备供应、工程量变动、工程验收、工程质量问题处理进行私下商谈或者达成默契。</w:t>
      </w:r>
    </w:p>
    <w:p>
      <w:pPr>
        <w:spacing w:line="312" w:lineRule="auto"/>
        <w:ind w:firstLine="420" w:firstLineChars="200"/>
        <w:rPr>
          <w:szCs w:val="21"/>
        </w:rPr>
      </w:pPr>
      <w:r>
        <w:rPr>
          <w:rFonts w:hint="eastAsia"/>
          <w:szCs w:val="21"/>
        </w:rPr>
        <w:t>4、乙方不得与其他单位串通投标、不得采取恶性竞争等不正当手段竞争业务。</w:t>
      </w:r>
    </w:p>
    <w:p>
      <w:pPr>
        <w:spacing w:line="312" w:lineRule="auto"/>
        <w:ind w:firstLine="420" w:firstLineChars="200"/>
        <w:rPr>
          <w:szCs w:val="21"/>
        </w:rPr>
      </w:pPr>
      <w:r>
        <w:rPr>
          <w:rFonts w:hint="eastAsia"/>
          <w:szCs w:val="21"/>
        </w:rPr>
        <w:t>5、乙方应当通过正常途径开展相关工作，不得以任何理由或者形式向买受人工作人员（含配偶、子女及其他特定关系人，同下）提供或赠送礼金、有价证券、贵重物品及手续费、回扣、好处费、感谢费等。</w:t>
      </w:r>
    </w:p>
    <w:p>
      <w:pPr>
        <w:spacing w:line="312" w:lineRule="auto"/>
        <w:ind w:firstLine="420" w:firstLineChars="200"/>
        <w:rPr>
          <w:szCs w:val="21"/>
        </w:rPr>
      </w:pPr>
      <w:r>
        <w:rPr>
          <w:rFonts w:hint="eastAsia"/>
          <w:szCs w:val="21"/>
        </w:rPr>
        <w:t>6、乙方不得以任何理由或任何形式邀请买受人工作人员参加有可能影响廉洁、公正的宴请、健身、旅游、娱乐活动。</w:t>
      </w:r>
    </w:p>
    <w:p>
      <w:pPr>
        <w:spacing w:line="312" w:lineRule="auto"/>
        <w:ind w:firstLine="420" w:firstLineChars="200"/>
        <w:rPr>
          <w:szCs w:val="21"/>
        </w:rPr>
      </w:pPr>
      <w:r>
        <w:rPr>
          <w:rFonts w:hint="eastAsia"/>
          <w:szCs w:val="21"/>
        </w:rPr>
        <w:t>7、乙方不得和买受人人员及其亲属发生任何形式的经济往来，包含但不限于个人借款、任何形式的费用报销、婚丧嫁娶、工作安排、出国、留学等。</w:t>
      </w:r>
    </w:p>
    <w:p>
      <w:pPr>
        <w:spacing w:line="312" w:lineRule="auto"/>
        <w:ind w:firstLine="420" w:firstLineChars="200"/>
        <w:rPr>
          <w:szCs w:val="21"/>
        </w:rPr>
      </w:pPr>
      <w:r>
        <w:rPr>
          <w:rFonts w:hint="eastAsia"/>
          <w:szCs w:val="21"/>
        </w:rPr>
        <w:t>8、乙方不得向买受人员工及其家属购置、提供任何住房、装修、交通工具、通讯工具、家电、高档办公用品等物品。</w:t>
      </w:r>
    </w:p>
    <w:p>
      <w:pPr>
        <w:spacing w:line="312" w:lineRule="auto"/>
        <w:ind w:firstLine="420" w:firstLineChars="200"/>
        <w:rPr>
          <w:szCs w:val="21"/>
        </w:rPr>
      </w:pPr>
      <w:r>
        <w:rPr>
          <w:rFonts w:hint="eastAsia"/>
          <w:szCs w:val="21"/>
        </w:rPr>
        <w:t>9、乙方有义务监督买受人员工廉洁从业，对违反者，有向买受人反馈和举报的权利和义务。</w:t>
      </w:r>
    </w:p>
    <w:p>
      <w:pPr>
        <w:spacing w:line="312" w:lineRule="auto"/>
        <w:ind w:firstLine="420" w:firstLineChars="200"/>
        <w:rPr>
          <w:szCs w:val="21"/>
        </w:rPr>
      </w:pPr>
      <w:r>
        <w:rPr>
          <w:rFonts w:hint="eastAsia"/>
          <w:szCs w:val="21"/>
        </w:rPr>
        <w:t>10、乙方应当确保乙方人员了解并自觉遵守本协议，发现乙方任何人员有向买受人员工行贿倾向、建议或行为的，应予以制止、批评教育。乙方发现买受人员工有索贿、受贿行为的，应坚决拒绝，并向买受人审计、纪检监察部门进行举报。</w:t>
      </w:r>
    </w:p>
    <w:p>
      <w:pPr>
        <w:spacing w:line="312" w:lineRule="auto"/>
        <w:ind w:firstLine="422" w:firstLineChars="200"/>
        <w:rPr>
          <w:b/>
          <w:bCs/>
          <w:szCs w:val="21"/>
        </w:rPr>
      </w:pPr>
      <w:r>
        <w:rPr>
          <w:rFonts w:hint="eastAsia"/>
          <w:b/>
          <w:bCs/>
          <w:szCs w:val="21"/>
        </w:rPr>
        <w:t xml:space="preserve">第四条 违约责任 </w:t>
      </w:r>
    </w:p>
    <w:p>
      <w:pPr>
        <w:spacing w:line="312" w:lineRule="auto"/>
        <w:ind w:firstLine="420" w:firstLineChars="200"/>
        <w:rPr>
          <w:szCs w:val="21"/>
        </w:rPr>
      </w:pPr>
      <w:r>
        <w:rPr>
          <w:rFonts w:hint="eastAsia"/>
          <w:szCs w:val="21"/>
        </w:rPr>
        <w:t>1、如乙方出现违反本协议约定的行为，买受人有权根据具体情节的严重程度和造成的后果要求乙方按照合同总金额的1-5%向买受人支付违约金，并承担因此给买受人造成的全部损失，买受人有权从双方已签订的其他正在履行的合同中乙方未结算款项里优先予以扣除且无需承担任何违约责任，如果其他正在履行的合同中乙方未结算款项不足以支付违约金的，乙方应按买受人要求，补足违约金差额。</w:t>
      </w:r>
    </w:p>
    <w:p>
      <w:pPr>
        <w:spacing w:line="312" w:lineRule="auto"/>
        <w:ind w:firstLine="420" w:firstLineChars="200"/>
        <w:rPr>
          <w:szCs w:val="21"/>
        </w:rPr>
      </w:pPr>
      <w:r>
        <w:rPr>
          <w:rFonts w:hint="eastAsia"/>
          <w:szCs w:val="21"/>
        </w:rPr>
        <w:t>2、若买受人发现乙方工作人员为谋取自身不正当利益有违反廉政规定的行为，买受人有权要求乙方撤回该人员，并不再安排该人员从事与买受人有关的任何工作。根据情节严重程度及双方合作态度，买受人有权采取以下一种或多种措施：终止或解除合同，限制乙方后续投标资格、将乙方列入供应商黑名单不再合作等。</w:t>
      </w:r>
    </w:p>
    <w:p>
      <w:pPr>
        <w:spacing w:line="312" w:lineRule="auto"/>
        <w:ind w:firstLine="420" w:firstLineChars="200"/>
        <w:rPr>
          <w:szCs w:val="21"/>
        </w:rPr>
      </w:pPr>
      <w:r>
        <w:rPr>
          <w:rFonts w:hint="eastAsia"/>
          <w:szCs w:val="21"/>
        </w:rPr>
        <w:t>3、如买受人出现违反本协议约定的行为，鼓励乙方进行举报，买受人将对乙方投诉人及投诉内容（举报人、陈述人、证人等）予以严格保密，并在接到乙方书面投诉后的15个工作日内给予乙方反馈。经查实买受人工作人员确有违反廉政规定行为的，买受人将根据有关规定对其进行严肃处理。</w:t>
      </w:r>
    </w:p>
    <w:p>
      <w:pPr>
        <w:spacing w:line="312" w:lineRule="auto"/>
        <w:ind w:firstLine="422" w:firstLineChars="200"/>
        <w:rPr>
          <w:b/>
          <w:bCs/>
          <w:szCs w:val="21"/>
        </w:rPr>
      </w:pPr>
      <w:r>
        <w:rPr>
          <w:rFonts w:hint="eastAsia"/>
          <w:b/>
          <w:bCs/>
          <w:szCs w:val="21"/>
        </w:rPr>
        <w:t>第五条 其他约定</w:t>
      </w:r>
    </w:p>
    <w:p>
      <w:pPr>
        <w:spacing w:line="312" w:lineRule="auto"/>
        <w:ind w:firstLine="420" w:firstLineChars="200"/>
        <w:rPr>
          <w:szCs w:val="21"/>
        </w:rPr>
      </w:pPr>
      <w:r>
        <w:rPr>
          <w:rFonts w:hint="eastAsia"/>
          <w:szCs w:val="21"/>
        </w:rPr>
        <w:t>1、本协议作为                                （＊项目全称）合同的附件应一并签订、保管，与该合同具有同等法律效力，经双方签署后立即生效。</w:t>
      </w:r>
    </w:p>
    <w:p>
      <w:pPr>
        <w:spacing w:line="312" w:lineRule="auto"/>
        <w:ind w:firstLine="420" w:firstLineChars="200"/>
        <w:rPr>
          <w:szCs w:val="21"/>
        </w:rPr>
      </w:pPr>
      <w:r>
        <w:rPr>
          <w:rFonts w:hint="eastAsia"/>
          <w:szCs w:val="21"/>
        </w:rPr>
        <w:t>2、本协议未尽事宜，双方可增补条款，增补内容如下：</w:t>
      </w:r>
    </w:p>
    <w:p>
      <w:pPr>
        <w:spacing w:line="312" w:lineRule="auto"/>
        <w:ind w:firstLine="420" w:firstLineChars="200"/>
        <w:rPr>
          <w:szCs w:val="21"/>
          <w:u w:val="single"/>
        </w:rPr>
      </w:pPr>
      <w:r>
        <w:rPr>
          <w:rFonts w:hint="eastAsia"/>
          <w:szCs w:val="21"/>
          <w:u w:val="single"/>
        </w:rPr>
        <w:t xml:space="preserve">（1）                                           </w:t>
      </w:r>
    </w:p>
    <w:p>
      <w:pPr>
        <w:spacing w:line="312" w:lineRule="auto"/>
        <w:ind w:firstLine="420" w:firstLineChars="200"/>
        <w:rPr>
          <w:szCs w:val="21"/>
          <w:u w:val="single"/>
        </w:rPr>
      </w:pPr>
      <w:r>
        <w:rPr>
          <w:rFonts w:hint="eastAsia"/>
          <w:szCs w:val="21"/>
          <w:u w:val="single"/>
        </w:rPr>
        <w:t xml:space="preserve">（2）                                           </w:t>
      </w:r>
    </w:p>
    <w:p>
      <w:pPr>
        <w:spacing w:line="312" w:lineRule="auto"/>
        <w:ind w:firstLine="420" w:firstLineChars="200"/>
        <w:rPr>
          <w:szCs w:val="21"/>
          <w:u w:val="single"/>
        </w:rPr>
      </w:pPr>
      <w:r>
        <w:rPr>
          <w:rFonts w:hint="eastAsia"/>
          <w:szCs w:val="21"/>
          <w:u w:val="single"/>
        </w:rPr>
        <w:t xml:space="preserve">（3）                                           </w:t>
      </w:r>
    </w:p>
    <w:p>
      <w:pPr>
        <w:spacing w:line="312" w:lineRule="auto"/>
        <w:ind w:firstLine="420" w:firstLineChars="200"/>
        <w:rPr>
          <w:szCs w:val="21"/>
        </w:rPr>
      </w:pPr>
      <w:r>
        <w:rPr>
          <w:rFonts w:hint="eastAsia"/>
          <w:szCs w:val="21"/>
        </w:rPr>
        <w:t>......</w:t>
      </w:r>
    </w:p>
    <w:p>
      <w:pPr>
        <w:spacing w:line="312" w:lineRule="auto"/>
        <w:ind w:firstLine="420" w:firstLineChars="200"/>
        <w:rPr>
          <w:szCs w:val="21"/>
        </w:rPr>
      </w:pPr>
      <w:r>
        <w:rPr>
          <w:rFonts w:hint="eastAsia"/>
          <w:szCs w:val="21"/>
        </w:rPr>
        <w:t>3、本协议的有效期为双方签字盖章之日起至项目合同履行完成时止。</w:t>
      </w:r>
    </w:p>
    <w:p>
      <w:pPr>
        <w:spacing w:line="312" w:lineRule="auto"/>
        <w:ind w:firstLine="420" w:firstLineChars="200"/>
        <w:rPr>
          <w:szCs w:val="21"/>
        </w:rPr>
      </w:pPr>
      <w:r>
        <w:rPr>
          <w:rFonts w:hint="eastAsia"/>
          <w:szCs w:val="21"/>
        </w:rPr>
        <w:t>4、为增进双方的沟通了解，买受人审计、纪检监察部门会与乙方进行非定期的访谈，乙方需予以配合。</w:t>
      </w:r>
    </w:p>
    <w:p>
      <w:pPr>
        <w:spacing w:line="312" w:lineRule="auto"/>
        <w:ind w:firstLine="420" w:firstLineChars="200"/>
        <w:rPr>
          <w:szCs w:val="21"/>
        </w:rPr>
      </w:pPr>
      <w:r>
        <w:rPr>
          <w:rFonts w:hint="eastAsia"/>
          <w:szCs w:val="21"/>
        </w:rPr>
        <w:t>5、乙方对买受人员工有任何意见、建议等，可向买受人审计、纪检监察部门反映，买受人将按规定对反映人、反映情况及个人联系方式进行保密。</w:t>
      </w:r>
    </w:p>
    <w:p>
      <w:pPr>
        <w:spacing w:line="312" w:lineRule="auto"/>
        <w:ind w:firstLine="420" w:firstLineChars="200"/>
        <w:rPr>
          <w:szCs w:val="21"/>
        </w:rPr>
      </w:pPr>
      <w:r>
        <w:rPr>
          <w:rFonts w:hint="eastAsia"/>
          <w:szCs w:val="21"/>
        </w:rPr>
        <w:t>6、对于支持审计、纪检监察工作和敢于揭露买受人有廉洁违规行为的乙方，买受人将优先考虑与其合作。</w:t>
      </w:r>
    </w:p>
    <w:p>
      <w:pPr>
        <w:spacing w:line="312" w:lineRule="auto"/>
        <w:ind w:firstLine="420" w:firstLineChars="200"/>
        <w:rPr>
          <w:szCs w:val="21"/>
        </w:rPr>
      </w:pPr>
      <w:r>
        <w:rPr>
          <w:rFonts w:hint="eastAsia"/>
          <w:szCs w:val="21"/>
        </w:rPr>
        <w:t>7、买受人举报电话：0514-82883093；邮箱：</w:t>
      </w:r>
      <w:r>
        <w:fldChar w:fldCharType="begin"/>
      </w:r>
      <w:r>
        <w:instrText xml:space="preserve"> HYPERLINK "mailto:cjswjw@163.com" </w:instrText>
      </w:r>
      <w:r>
        <w:fldChar w:fldCharType="separate"/>
      </w:r>
      <w:r>
        <w:rPr>
          <w:rFonts w:hint="eastAsia"/>
          <w:szCs w:val="21"/>
        </w:rPr>
        <w:t>cjswjw@163.com</w:t>
      </w:r>
      <w:r>
        <w:rPr>
          <w:rFonts w:hint="eastAsia"/>
          <w:szCs w:val="21"/>
        </w:rPr>
        <w:fldChar w:fldCharType="end"/>
      </w:r>
      <w:r>
        <w:rPr>
          <w:rFonts w:hint="eastAsia"/>
          <w:szCs w:val="21"/>
        </w:rPr>
        <w:t>。</w:t>
      </w:r>
    </w:p>
    <w:p>
      <w:pPr>
        <w:spacing w:line="312" w:lineRule="auto"/>
        <w:ind w:firstLine="420" w:firstLineChars="200"/>
        <w:rPr>
          <w:szCs w:val="21"/>
        </w:rPr>
      </w:pPr>
      <w:r>
        <w:rPr>
          <w:rFonts w:hint="eastAsia"/>
          <w:szCs w:val="21"/>
        </w:rPr>
        <w:t xml:space="preserve">   乙方举报电话：             ；邮箱：              。</w:t>
      </w:r>
    </w:p>
    <w:p>
      <w:pPr>
        <w:numPr>
          <w:ilvl w:val="0"/>
          <w:numId w:val="10"/>
        </w:numPr>
        <w:spacing w:line="312" w:lineRule="auto"/>
        <w:ind w:firstLine="420" w:firstLineChars="200"/>
        <w:rPr>
          <w:szCs w:val="21"/>
        </w:rPr>
      </w:pPr>
      <w:r>
        <w:rPr>
          <w:rFonts w:hint="eastAsia"/>
          <w:szCs w:val="21"/>
        </w:rPr>
        <w:t>本协议书一式六份，甲（纪委办留存一份）执四份，乙方执两份。</w:t>
      </w:r>
    </w:p>
    <w:tbl>
      <w:tblPr>
        <w:tblStyle w:val="12"/>
        <w:tblpPr w:leftFromText="180" w:rightFromText="180" w:vertAnchor="text" w:horzAnchor="margin" w:tblpXSpec="center" w:tblpY="90"/>
        <w:tblW w:w="90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1"/>
        <w:gridCol w:w="4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4621" w:type="dxa"/>
          </w:tcPr>
          <w:p>
            <w:pPr>
              <w:spacing w:line="312" w:lineRule="auto"/>
              <w:jc w:val="center"/>
              <w:rPr>
                <w:rFonts w:ascii="宋体" w:hAnsi="宋体" w:cs="宋体"/>
                <w:szCs w:val="21"/>
              </w:rPr>
            </w:pPr>
            <w:r>
              <w:rPr>
                <w:rFonts w:hint="eastAsia" w:ascii="宋体" w:hAnsi="宋体" w:cs="宋体"/>
                <w:szCs w:val="21"/>
              </w:rPr>
              <w:t>甲     方</w:t>
            </w:r>
          </w:p>
          <w:p>
            <w:pPr>
              <w:spacing w:line="312" w:lineRule="auto"/>
              <w:rPr>
                <w:rFonts w:ascii="宋体" w:hAnsi="宋体" w:cs="宋体"/>
                <w:szCs w:val="21"/>
              </w:rPr>
            </w:pPr>
            <w:r>
              <w:rPr>
                <w:rFonts w:hint="eastAsia" w:ascii="宋体" w:hAnsi="宋体" w:cs="宋体"/>
                <w:szCs w:val="21"/>
              </w:rPr>
              <w:t>买受人单位（盖章）：江苏长江水务股份有限公司</w:t>
            </w:r>
          </w:p>
          <w:p>
            <w:pPr>
              <w:pStyle w:val="10"/>
              <w:spacing w:line="312" w:lineRule="auto"/>
              <w:ind w:firstLine="0"/>
              <w:rPr>
                <w:rFonts w:ascii="宋体" w:hAnsi="宋体" w:cs="宋体"/>
                <w:sz w:val="21"/>
                <w:szCs w:val="21"/>
              </w:rPr>
            </w:pPr>
            <w:r>
              <w:rPr>
                <w:rFonts w:hint="eastAsia" w:ascii="宋体" w:hAnsi="宋体" w:cs="宋体"/>
                <w:sz w:val="21"/>
                <w:szCs w:val="21"/>
              </w:rPr>
              <w:t>法定代表人（签字）：</w:t>
            </w:r>
          </w:p>
          <w:p>
            <w:pPr>
              <w:pStyle w:val="11"/>
              <w:spacing w:line="312" w:lineRule="auto"/>
              <w:rPr>
                <w:rFonts w:hAnsi="宋体" w:cs="宋体"/>
                <w:sz w:val="21"/>
                <w:szCs w:val="21"/>
              </w:rPr>
            </w:pPr>
            <w:r>
              <w:rPr>
                <w:rFonts w:hint="eastAsia" w:hAnsi="宋体" w:cs="宋体"/>
                <w:sz w:val="21"/>
                <w:szCs w:val="21"/>
              </w:rPr>
              <w:t>委托代理人（签字）：</w:t>
            </w:r>
          </w:p>
          <w:p>
            <w:pPr>
              <w:spacing w:line="312" w:lineRule="auto"/>
              <w:rPr>
                <w:rFonts w:ascii="宋体" w:hAnsi="宋体" w:cs="宋体"/>
                <w:szCs w:val="21"/>
              </w:rPr>
            </w:pPr>
            <w:r>
              <w:rPr>
                <w:rFonts w:hint="eastAsia" w:ascii="宋体" w:hAnsi="宋体" w:cs="宋体"/>
                <w:szCs w:val="21"/>
              </w:rPr>
              <w:t>地  址：</w:t>
            </w:r>
          </w:p>
          <w:p>
            <w:pPr>
              <w:pStyle w:val="10"/>
              <w:spacing w:line="312" w:lineRule="auto"/>
              <w:ind w:firstLine="0"/>
              <w:rPr>
                <w:rFonts w:ascii="宋体" w:hAnsi="宋体" w:cs="宋体"/>
                <w:sz w:val="21"/>
                <w:szCs w:val="21"/>
              </w:rPr>
            </w:pPr>
            <w:r>
              <w:rPr>
                <w:rFonts w:hint="eastAsia" w:ascii="宋体" w:hAnsi="宋体" w:cs="宋体"/>
                <w:sz w:val="21"/>
                <w:szCs w:val="21"/>
              </w:rPr>
              <w:t>＊联系方式：0514-82980012</w:t>
            </w:r>
          </w:p>
          <w:p>
            <w:pPr>
              <w:pStyle w:val="11"/>
              <w:spacing w:line="312" w:lineRule="auto"/>
              <w:rPr>
                <w:rFonts w:hAnsi="宋体" w:cs="宋体"/>
                <w:sz w:val="21"/>
                <w:szCs w:val="21"/>
              </w:rPr>
            </w:pPr>
            <w:r>
              <w:rPr>
                <w:rFonts w:hint="eastAsia" w:hAnsi="宋体" w:cs="宋体"/>
                <w:sz w:val="21"/>
                <w:szCs w:val="21"/>
              </w:rPr>
              <w:t xml:space="preserve">年  月  日  </w:t>
            </w:r>
          </w:p>
        </w:tc>
        <w:tc>
          <w:tcPr>
            <w:tcW w:w="4463" w:type="dxa"/>
          </w:tcPr>
          <w:p>
            <w:pPr>
              <w:spacing w:line="312" w:lineRule="auto"/>
              <w:jc w:val="center"/>
              <w:rPr>
                <w:rFonts w:ascii="宋体" w:hAnsi="宋体" w:cs="宋体"/>
                <w:szCs w:val="21"/>
              </w:rPr>
            </w:pPr>
            <w:r>
              <w:rPr>
                <w:rFonts w:hint="eastAsia" w:ascii="宋体" w:hAnsi="宋体" w:cs="宋体"/>
                <w:szCs w:val="21"/>
              </w:rPr>
              <w:t>乙    方</w:t>
            </w:r>
          </w:p>
          <w:p>
            <w:pPr>
              <w:spacing w:line="312" w:lineRule="auto"/>
              <w:rPr>
                <w:rFonts w:ascii="宋体" w:hAnsi="宋体" w:cs="宋体"/>
                <w:szCs w:val="21"/>
              </w:rPr>
            </w:pPr>
            <w:r>
              <w:rPr>
                <w:rFonts w:hint="eastAsia" w:ascii="宋体" w:hAnsi="宋体" w:cs="宋体"/>
                <w:szCs w:val="21"/>
              </w:rPr>
              <w:t>乙方单位（盖章）：</w:t>
            </w:r>
          </w:p>
          <w:p>
            <w:pPr>
              <w:pStyle w:val="10"/>
              <w:spacing w:line="312" w:lineRule="auto"/>
              <w:ind w:firstLine="0"/>
              <w:rPr>
                <w:rFonts w:ascii="宋体" w:hAnsi="宋体" w:cs="宋体"/>
                <w:sz w:val="21"/>
                <w:szCs w:val="21"/>
              </w:rPr>
            </w:pPr>
            <w:r>
              <w:rPr>
                <w:rFonts w:hint="eastAsia" w:ascii="宋体" w:hAnsi="宋体" w:cs="宋体"/>
                <w:sz w:val="21"/>
                <w:szCs w:val="21"/>
              </w:rPr>
              <w:t>法定代表人（签字）：</w:t>
            </w:r>
          </w:p>
          <w:p>
            <w:pPr>
              <w:pStyle w:val="11"/>
              <w:spacing w:line="312" w:lineRule="auto"/>
              <w:rPr>
                <w:rFonts w:hAnsi="宋体" w:cs="宋体"/>
                <w:sz w:val="21"/>
                <w:szCs w:val="21"/>
              </w:rPr>
            </w:pPr>
            <w:r>
              <w:rPr>
                <w:rFonts w:hint="eastAsia" w:hAnsi="宋体" w:cs="宋体"/>
                <w:sz w:val="21"/>
                <w:szCs w:val="21"/>
              </w:rPr>
              <w:t>委托代理人（签字）：</w:t>
            </w:r>
          </w:p>
          <w:p>
            <w:pPr>
              <w:spacing w:line="312" w:lineRule="auto"/>
              <w:rPr>
                <w:rFonts w:ascii="宋体" w:hAnsi="宋体" w:cs="宋体"/>
                <w:szCs w:val="21"/>
              </w:rPr>
            </w:pPr>
            <w:r>
              <w:rPr>
                <w:rFonts w:hint="eastAsia" w:ascii="宋体" w:hAnsi="宋体" w:cs="宋体"/>
                <w:szCs w:val="21"/>
              </w:rPr>
              <w:t>地  址：</w:t>
            </w:r>
          </w:p>
          <w:p>
            <w:pPr>
              <w:pStyle w:val="10"/>
              <w:spacing w:line="312" w:lineRule="auto"/>
              <w:ind w:firstLine="0"/>
              <w:rPr>
                <w:rFonts w:ascii="宋体" w:hAnsi="宋体" w:cs="宋体"/>
                <w:sz w:val="21"/>
                <w:szCs w:val="21"/>
              </w:rPr>
            </w:pPr>
            <w:r>
              <w:rPr>
                <w:rFonts w:hint="eastAsia" w:ascii="宋体" w:hAnsi="宋体" w:cs="宋体"/>
                <w:sz w:val="21"/>
                <w:szCs w:val="21"/>
              </w:rPr>
              <w:t>＊联系方式：</w:t>
            </w:r>
          </w:p>
          <w:p>
            <w:pPr>
              <w:pStyle w:val="10"/>
              <w:spacing w:line="312" w:lineRule="auto"/>
              <w:ind w:firstLine="210"/>
              <w:rPr>
                <w:rFonts w:ascii="宋体" w:hAnsi="宋体" w:cs="宋体"/>
                <w:sz w:val="21"/>
                <w:szCs w:val="21"/>
              </w:rPr>
            </w:pPr>
            <w:r>
              <w:rPr>
                <w:rFonts w:hint="eastAsia" w:ascii="宋体" w:hAnsi="宋体" w:cs="宋体"/>
                <w:sz w:val="21"/>
                <w:szCs w:val="21"/>
              </w:rPr>
              <w:t xml:space="preserve">年  月  日  </w:t>
            </w:r>
          </w:p>
        </w:tc>
      </w:tr>
    </w:tbl>
    <w:p>
      <w:pPr>
        <w:spacing w:line="312" w:lineRule="auto"/>
        <w:rPr>
          <w:szCs w:val="21"/>
        </w:rPr>
      </w:pPr>
      <w:r>
        <w:rPr>
          <w:rFonts w:hint="eastAsia"/>
          <w:szCs w:val="21"/>
        </w:rPr>
        <w:t>“＊”为必填项</w:t>
      </w:r>
    </w:p>
    <w:p>
      <w:pPr>
        <w:spacing w:line="400" w:lineRule="exact"/>
        <w:ind w:firstLine="527" w:firstLineChars="250"/>
        <w:rPr>
          <w:rFonts w:ascii="宋体" w:hAnsi="宋体"/>
          <w:b/>
          <w:szCs w:val="21"/>
        </w:rPr>
      </w:pPr>
    </w:p>
    <w:p>
      <w:pPr>
        <w:pStyle w:val="14"/>
        <w:rPr>
          <w:sz w:val="21"/>
          <w:szCs w:val="21"/>
        </w:rPr>
      </w:pPr>
    </w:p>
    <w:p>
      <w:pPr>
        <w:autoSpaceDE w:val="0"/>
        <w:autoSpaceDN w:val="0"/>
        <w:adjustRightInd w:val="0"/>
        <w:snapToGrid w:val="0"/>
        <w:spacing w:line="480" w:lineRule="exact"/>
        <w:outlineLvl w:val="1"/>
        <w:rPr>
          <w:rFonts w:ascii="宋体" w:hAnsi="宋体"/>
          <w:b/>
          <w:szCs w:val="21"/>
        </w:rPr>
      </w:pPr>
      <w:r>
        <w:rPr>
          <w:rFonts w:hint="eastAsia" w:ascii="宋体" w:hAnsi="宋体"/>
          <w:b/>
          <w:szCs w:val="21"/>
        </w:rPr>
        <w:t>八、 投标文件格式</w:t>
      </w:r>
    </w:p>
    <w:p>
      <w:pPr>
        <w:spacing w:line="980" w:lineRule="exact"/>
        <w:jc w:val="center"/>
        <w:rPr>
          <w:rFonts w:ascii="黑体" w:eastAsia="黑体"/>
          <w:sz w:val="30"/>
        </w:rPr>
      </w:pPr>
      <w:r>
        <w:rPr>
          <w:rFonts w:hint="eastAsia" w:ascii="黑体" w:eastAsia="黑体"/>
          <w:sz w:val="30"/>
        </w:rPr>
        <w:t>目   录</w:t>
      </w:r>
    </w:p>
    <w:p>
      <w:pPr>
        <w:spacing w:line="460" w:lineRule="exact"/>
        <w:rPr>
          <w:rFonts w:ascii="宋体" w:hAnsi="宋体"/>
          <w:sz w:val="24"/>
        </w:rPr>
      </w:pPr>
      <w:r>
        <w:rPr>
          <w:rFonts w:hint="eastAsia" w:ascii="宋体" w:hAnsi="宋体"/>
          <w:sz w:val="24"/>
        </w:rPr>
        <w:t>一、投标书及其附件</w:t>
      </w:r>
    </w:p>
    <w:p>
      <w:pPr>
        <w:spacing w:line="460" w:lineRule="exact"/>
        <w:rPr>
          <w:rFonts w:ascii="宋体" w:hAnsi="宋体"/>
          <w:sz w:val="24"/>
        </w:rPr>
      </w:pPr>
      <w:r>
        <w:rPr>
          <w:rFonts w:hint="eastAsia" w:ascii="宋体" w:hAnsi="宋体"/>
          <w:sz w:val="24"/>
        </w:rPr>
        <w:t xml:space="preserve">      1.投标书</w:t>
      </w:r>
    </w:p>
    <w:p>
      <w:pPr>
        <w:spacing w:line="460" w:lineRule="exact"/>
        <w:rPr>
          <w:rFonts w:ascii="宋体" w:hAnsi="宋体"/>
          <w:sz w:val="24"/>
        </w:rPr>
      </w:pPr>
      <w:r>
        <w:rPr>
          <w:rFonts w:hint="eastAsia" w:ascii="宋体" w:hAnsi="宋体"/>
          <w:sz w:val="24"/>
        </w:rPr>
        <w:t xml:space="preserve">      2.开标一览表     </w:t>
      </w:r>
    </w:p>
    <w:p>
      <w:pPr>
        <w:spacing w:line="460" w:lineRule="exact"/>
        <w:rPr>
          <w:rFonts w:ascii="宋体" w:hAnsi="宋体"/>
          <w:sz w:val="24"/>
        </w:rPr>
      </w:pPr>
      <w:r>
        <w:rPr>
          <w:rFonts w:hint="eastAsia" w:ascii="宋体" w:hAnsi="宋体"/>
          <w:sz w:val="24"/>
        </w:rPr>
        <w:t>二、投标人资格证明文件</w:t>
      </w:r>
    </w:p>
    <w:p>
      <w:pPr>
        <w:spacing w:line="460" w:lineRule="exact"/>
        <w:rPr>
          <w:rFonts w:ascii="宋体" w:hAnsi="宋体"/>
          <w:sz w:val="24"/>
        </w:rPr>
      </w:pPr>
      <w:r>
        <w:rPr>
          <w:rFonts w:hint="eastAsia" w:ascii="宋体" w:hAnsi="宋体"/>
          <w:sz w:val="24"/>
        </w:rPr>
        <w:t xml:space="preserve">      1.投标人概况（营业执照副本等材料）</w:t>
      </w:r>
    </w:p>
    <w:p>
      <w:pPr>
        <w:spacing w:line="460" w:lineRule="exact"/>
        <w:rPr>
          <w:rFonts w:ascii="宋体" w:hAnsi="宋体"/>
          <w:sz w:val="24"/>
        </w:rPr>
      </w:pPr>
      <w:r>
        <w:rPr>
          <w:rFonts w:hint="eastAsia" w:ascii="宋体" w:hAnsi="宋体"/>
          <w:sz w:val="24"/>
        </w:rPr>
        <w:t xml:space="preserve">      2.投标人近期缴税证明等财务方面相关材料</w:t>
      </w:r>
    </w:p>
    <w:p>
      <w:pPr>
        <w:spacing w:line="460" w:lineRule="exact"/>
        <w:rPr>
          <w:rFonts w:ascii="宋体" w:hAnsi="宋体"/>
          <w:sz w:val="24"/>
        </w:rPr>
      </w:pPr>
      <w:r>
        <w:rPr>
          <w:rFonts w:hint="eastAsia" w:ascii="宋体" w:hAnsi="宋体"/>
          <w:sz w:val="24"/>
        </w:rPr>
        <w:t xml:space="preserve">      3、相关资质证书材料</w:t>
      </w:r>
    </w:p>
    <w:p>
      <w:pPr>
        <w:spacing w:line="460" w:lineRule="exact"/>
        <w:rPr>
          <w:rFonts w:ascii="宋体" w:hAnsi="宋体"/>
          <w:sz w:val="24"/>
        </w:rPr>
      </w:pPr>
      <w:r>
        <w:rPr>
          <w:rFonts w:hint="eastAsia" w:ascii="宋体" w:hAnsi="宋体"/>
          <w:sz w:val="24"/>
        </w:rPr>
        <w:t xml:space="preserve">      4.授权委托书等相关材料</w:t>
      </w:r>
    </w:p>
    <w:p>
      <w:pPr>
        <w:spacing w:line="460" w:lineRule="exact"/>
        <w:rPr>
          <w:rFonts w:ascii="宋体" w:hAnsi="宋体"/>
          <w:sz w:val="24"/>
        </w:rPr>
      </w:pPr>
      <w:r>
        <w:rPr>
          <w:rFonts w:hint="eastAsia" w:ascii="宋体" w:hAnsi="宋体"/>
          <w:sz w:val="24"/>
        </w:rPr>
        <w:t xml:space="preserve">      5.制造商授权书格式</w:t>
      </w:r>
    </w:p>
    <w:p>
      <w:pPr>
        <w:spacing w:line="460" w:lineRule="exact"/>
        <w:rPr>
          <w:rFonts w:ascii="宋体" w:hAnsi="宋体"/>
          <w:sz w:val="24"/>
        </w:rPr>
      </w:pPr>
      <w:r>
        <w:rPr>
          <w:rFonts w:hint="eastAsia" w:ascii="宋体" w:hAnsi="宋体"/>
          <w:sz w:val="24"/>
        </w:rPr>
        <w:t>三、证明货物的合格性和符合招标文件规定的文件</w:t>
      </w:r>
    </w:p>
    <w:p>
      <w:pPr>
        <w:numPr>
          <w:ilvl w:val="0"/>
          <w:numId w:val="11"/>
        </w:numPr>
        <w:spacing w:line="460" w:lineRule="exact"/>
        <w:rPr>
          <w:rFonts w:ascii="宋体" w:hAnsi="宋体"/>
          <w:sz w:val="24"/>
        </w:rPr>
      </w:pPr>
      <w:r>
        <w:rPr>
          <w:rFonts w:hint="eastAsia" w:ascii="宋体" w:hAnsi="宋体"/>
          <w:sz w:val="24"/>
        </w:rPr>
        <w:t>有关部门的检测报告（如有）</w:t>
      </w:r>
    </w:p>
    <w:p>
      <w:pPr>
        <w:spacing w:line="460" w:lineRule="exact"/>
        <w:rPr>
          <w:rFonts w:ascii="宋体" w:hAnsi="宋体"/>
          <w:sz w:val="24"/>
        </w:rPr>
      </w:pPr>
      <w:r>
        <w:rPr>
          <w:rFonts w:hint="eastAsia" w:ascii="宋体" w:hAnsi="宋体"/>
          <w:sz w:val="24"/>
        </w:rPr>
        <w:t xml:space="preserve">      2. 服务组成（服务范围表）</w:t>
      </w:r>
    </w:p>
    <w:p>
      <w:pPr>
        <w:spacing w:line="460" w:lineRule="exact"/>
        <w:rPr>
          <w:rFonts w:ascii="宋体" w:hAnsi="宋体"/>
          <w:sz w:val="24"/>
        </w:rPr>
      </w:pPr>
      <w:r>
        <w:rPr>
          <w:rFonts w:hint="eastAsia" w:ascii="宋体" w:hAnsi="宋体"/>
          <w:sz w:val="24"/>
        </w:rPr>
        <w:t xml:space="preserve">      3. 投标软件要求响应表格式</w:t>
      </w:r>
    </w:p>
    <w:p>
      <w:pPr>
        <w:spacing w:line="460" w:lineRule="exact"/>
        <w:rPr>
          <w:rFonts w:ascii="宋体" w:hAnsi="宋体"/>
          <w:sz w:val="24"/>
        </w:rPr>
      </w:pPr>
      <w:r>
        <w:rPr>
          <w:rFonts w:hint="eastAsia" w:ascii="宋体" w:hAnsi="宋体"/>
          <w:sz w:val="24"/>
        </w:rPr>
        <w:t xml:space="preserve">      4. 商务条款偏离表</w:t>
      </w:r>
    </w:p>
    <w:p>
      <w:pPr>
        <w:spacing w:line="460" w:lineRule="exact"/>
        <w:rPr>
          <w:rFonts w:ascii="宋体" w:hAnsi="宋体"/>
          <w:sz w:val="24"/>
        </w:rPr>
      </w:pPr>
      <w:r>
        <w:rPr>
          <w:rFonts w:hint="eastAsia" w:ascii="宋体" w:hAnsi="宋体"/>
          <w:sz w:val="24"/>
        </w:rPr>
        <w:t xml:space="preserve">      5. 服务（培训、售后服务等）</w:t>
      </w:r>
    </w:p>
    <w:p>
      <w:pPr>
        <w:spacing w:line="460" w:lineRule="exact"/>
        <w:rPr>
          <w:rFonts w:ascii="宋体" w:hAnsi="宋体"/>
          <w:sz w:val="24"/>
        </w:rPr>
      </w:pPr>
      <w:r>
        <w:rPr>
          <w:rFonts w:hint="eastAsia" w:ascii="宋体" w:hAnsi="宋体"/>
          <w:sz w:val="24"/>
        </w:rPr>
        <w:t xml:space="preserve">    </w:t>
      </w:r>
    </w:p>
    <w:p>
      <w:pPr>
        <w:spacing w:line="460" w:lineRule="exact"/>
        <w:rPr>
          <w:rFonts w:ascii="宋体" w:hAnsi="宋体"/>
          <w:sz w:val="24"/>
        </w:rPr>
      </w:pPr>
    </w:p>
    <w:p>
      <w:pPr>
        <w:spacing w:line="460" w:lineRule="exact"/>
        <w:rPr>
          <w:rFonts w:ascii="宋体" w:hAnsi="宋体"/>
          <w:sz w:val="24"/>
        </w:rPr>
      </w:pPr>
    </w:p>
    <w:p>
      <w:pPr>
        <w:widowControl/>
        <w:jc w:val="left"/>
        <w:rPr>
          <w:rFonts w:ascii="楷体_GB2312" w:eastAsia="楷体_GB2312"/>
          <w:sz w:val="24"/>
        </w:rPr>
        <w:sectPr>
          <w:headerReference r:id="rId3" w:type="default"/>
          <w:footerReference r:id="rId4" w:type="default"/>
          <w:pgSz w:w="11906" w:h="16838"/>
          <w:pgMar w:top="1440" w:right="1080" w:bottom="1440" w:left="1080" w:header="851" w:footer="992" w:gutter="0"/>
          <w:cols w:space="720" w:num="1"/>
          <w:docGrid w:type="lines" w:linePitch="312" w:charSpace="0"/>
        </w:sectPr>
      </w:pPr>
    </w:p>
    <w:p>
      <w:pPr>
        <w:spacing w:line="560" w:lineRule="exact"/>
        <w:rPr>
          <w:rFonts w:ascii="黑体" w:eastAsia="黑体"/>
          <w:sz w:val="28"/>
          <w:szCs w:val="28"/>
        </w:rPr>
      </w:pPr>
      <w:r>
        <w:rPr>
          <w:rFonts w:hint="eastAsia" w:ascii="黑体" w:eastAsia="黑体"/>
          <w:sz w:val="28"/>
          <w:szCs w:val="28"/>
        </w:rPr>
        <w:t>一、投标书及其附件</w:t>
      </w:r>
    </w:p>
    <w:p>
      <w:pPr>
        <w:spacing w:line="560" w:lineRule="exact"/>
        <w:rPr>
          <w:rFonts w:ascii="黑体" w:eastAsia="黑体"/>
          <w:sz w:val="28"/>
          <w:szCs w:val="28"/>
        </w:rPr>
      </w:pPr>
      <w:r>
        <w:rPr>
          <w:rFonts w:hint="eastAsia" w:ascii="黑体" w:eastAsia="黑体"/>
          <w:sz w:val="28"/>
          <w:szCs w:val="28"/>
        </w:rPr>
        <w:t>1、投标书格式</w:t>
      </w:r>
    </w:p>
    <w:p>
      <w:pPr>
        <w:spacing w:line="720" w:lineRule="exact"/>
        <w:ind w:firstLine="3654" w:firstLineChars="1300"/>
        <w:rPr>
          <w:rFonts w:ascii="楷体_GB2312" w:eastAsia="楷体_GB2312"/>
          <w:b/>
          <w:sz w:val="28"/>
          <w:szCs w:val="28"/>
        </w:rPr>
      </w:pPr>
      <w:r>
        <w:rPr>
          <w:rFonts w:hint="eastAsia" w:ascii="楷体_GB2312" w:eastAsia="楷体_GB2312"/>
          <w:b/>
          <w:sz w:val="28"/>
          <w:szCs w:val="28"/>
        </w:rPr>
        <w:t>投标书</w:t>
      </w:r>
    </w:p>
    <w:p>
      <w:pPr>
        <w:spacing w:line="480" w:lineRule="exact"/>
        <w:rPr>
          <w:rFonts w:ascii="楷体_GB2312" w:eastAsia="楷体_GB2312"/>
          <w:szCs w:val="21"/>
        </w:rPr>
      </w:pPr>
      <w:r>
        <w:rPr>
          <w:rFonts w:hint="eastAsia" w:ascii="宋体" w:hAnsi="宋体"/>
          <w:spacing w:val="28"/>
          <w:szCs w:val="21"/>
        </w:rPr>
        <w:t>江苏长江水务股份有限公司</w:t>
      </w:r>
      <w:r>
        <w:rPr>
          <w:rFonts w:hint="eastAsia" w:ascii="楷体_GB2312" w:eastAsia="楷体_GB2312"/>
          <w:szCs w:val="21"/>
        </w:rPr>
        <w:t>：</w:t>
      </w:r>
    </w:p>
    <w:p>
      <w:pPr>
        <w:spacing w:line="480" w:lineRule="exact"/>
        <w:ind w:firstLine="480"/>
        <w:rPr>
          <w:rFonts w:ascii="宋体" w:hAnsi="宋体"/>
          <w:szCs w:val="21"/>
        </w:rPr>
      </w:pPr>
      <w:r>
        <w:rPr>
          <w:rFonts w:hint="eastAsia" w:ascii="宋体" w:hAnsi="宋体"/>
          <w:szCs w:val="21"/>
        </w:rPr>
        <w:t>你们</w:t>
      </w:r>
      <w:r>
        <w:rPr>
          <w:rFonts w:hint="eastAsia" w:ascii="宋体" w:hAnsi="宋体"/>
          <w:szCs w:val="21"/>
          <w:u w:val="single"/>
        </w:rPr>
        <w:t xml:space="preserve">         </w:t>
      </w:r>
      <w:r>
        <w:rPr>
          <w:rFonts w:hint="eastAsia" w:ascii="宋体" w:hAnsi="宋体"/>
          <w:szCs w:val="21"/>
        </w:rPr>
        <w:t xml:space="preserve"> 招标文件（包括补充文件，如果有的话）收悉，我们经详细审阅和研究，现决定参加投标。</w:t>
      </w:r>
    </w:p>
    <w:p>
      <w:pPr>
        <w:spacing w:line="480" w:lineRule="exact"/>
        <w:rPr>
          <w:rFonts w:ascii="宋体" w:hAnsi="宋体"/>
          <w:szCs w:val="21"/>
        </w:rPr>
      </w:pPr>
      <w:r>
        <w:rPr>
          <w:rFonts w:hint="eastAsia" w:ascii="宋体" w:hAnsi="宋体"/>
          <w:szCs w:val="21"/>
        </w:rPr>
        <w:t xml:space="preserve">    1.我们愿按照招标文件中的条款、要求，提供所需的招标货物及一切相关的服务，投标价为</w:t>
      </w:r>
      <w:r>
        <w:rPr>
          <w:rFonts w:hint="eastAsia" w:ascii="宋体" w:hAnsi="宋体"/>
          <w:szCs w:val="21"/>
          <w:u w:val="single"/>
        </w:rPr>
        <w:t xml:space="preserve">（币种及金额） </w:t>
      </w:r>
      <w:r>
        <w:rPr>
          <w:rFonts w:hint="eastAsia" w:ascii="宋体" w:hAnsi="宋体"/>
          <w:szCs w:val="21"/>
        </w:rPr>
        <w:t>。</w:t>
      </w:r>
    </w:p>
    <w:p>
      <w:pPr>
        <w:spacing w:line="480" w:lineRule="exact"/>
        <w:ind w:firstLine="420"/>
        <w:rPr>
          <w:rFonts w:ascii="宋体" w:hAnsi="宋体"/>
          <w:szCs w:val="21"/>
        </w:rPr>
      </w:pPr>
      <w:r>
        <w:rPr>
          <w:rFonts w:hint="eastAsia" w:ascii="宋体" w:hAnsi="宋体"/>
          <w:szCs w:val="21"/>
        </w:rPr>
        <w:t>2.如果我们中标，我们将在</w:t>
      </w:r>
      <w:r>
        <w:rPr>
          <w:rFonts w:hint="eastAsia" w:ascii="宋体" w:hAnsi="宋体"/>
          <w:szCs w:val="21"/>
          <w:u w:val="single"/>
        </w:rPr>
        <w:t xml:space="preserve">           </w:t>
      </w:r>
      <w:r>
        <w:rPr>
          <w:rFonts w:hint="eastAsia" w:ascii="宋体" w:hAnsi="宋体"/>
          <w:szCs w:val="21"/>
        </w:rPr>
        <w:t>之后的</w:t>
      </w:r>
      <w:r>
        <w:rPr>
          <w:rFonts w:hint="eastAsia" w:ascii="宋体" w:hAnsi="宋体"/>
          <w:szCs w:val="21"/>
          <w:u w:val="single"/>
        </w:rPr>
        <w:t xml:space="preserve">       </w:t>
      </w:r>
      <w:r>
        <w:rPr>
          <w:rFonts w:hint="eastAsia" w:ascii="宋体" w:hAnsi="宋体"/>
          <w:szCs w:val="21"/>
        </w:rPr>
        <w:t>天内交货。</w:t>
      </w:r>
    </w:p>
    <w:p>
      <w:pPr>
        <w:spacing w:line="480" w:lineRule="exact"/>
        <w:ind w:firstLine="420"/>
        <w:rPr>
          <w:rFonts w:ascii="宋体" w:hAnsi="宋体"/>
          <w:szCs w:val="21"/>
        </w:rPr>
      </w:pPr>
      <w:r>
        <w:rPr>
          <w:rFonts w:hint="eastAsia" w:ascii="宋体" w:hAnsi="宋体"/>
          <w:szCs w:val="21"/>
        </w:rPr>
        <w:t>3.我们同意招标文件 “投标人须知”的规定，本投标文件在有效期内，将始终对我们具有约束力，并可随时被接受。如果我们入围，本投标文件在此期间之后将继续保持有效，直至合同生效。</w:t>
      </w:r>
    </w:p>
    <w:p>
      <w:pPr>
        <w:spacing w:line="480" w:lineRule="exact"/>
        <w:rPr>
          <w:rFonts w:ascii="宋体" w:hAnsi="宋体"/>
          <w:szCs w:val="21"/>
        </w:rPr>
      </w:pPr>
      <w:r>
        <w:rPr>
          <w:rFonts w:hint="eastAsia" w:ascii="宋体" w:hAnsi="宋体"/>
          <w:szCs w:val="21"/>
        </w:rPr>
        <w:t xml:space="preserve">    4.我们同意提供招标人要求的有关本次招标的所有资料。</w:t>
      </w:r>
    </w:p>
    <w:p>
      <w:pPr>
        <w:spacing w:line="480" w:lineRule="exact"/>
        <w:ind w:firstLine="480"/>
        <w:rPr>
          <w:rFonts w:ascii="宋体" w:hAnsi="宋体"/>
          <w:szCs w:val="21"/>
        </w:rPr>
      </w:pPr>
      <w:r>
        <w:rPr>
          <w:rFonts w:hint="eastAsia" w:ascii="宋体" w:hAnsi="宋体"/>
          <w:szCs w:val="21"/>
        </w:rPr>
        <w:t>5.我们理解，你们无义务必须接受投标价最低的投标，并有权拒绝所有的投标。</w:t>
      </w:r>
    </w:p>
    <w:p>
      <w:pPr>
        <w:spacing w:line="480" w:lineRule="exact"/>
        <w:ind w:firstLine="480"/>
        <w:rPr>
          <w:rFonts w:ascii="宋体" w:hAnsi="宋体"/>
          <w:szCs w:val="21"/>
        </w:rPr>
      </w:pPr>
      <w:r>
        <w:rPr>
          <w:rFonts w:hint="eastAsia" w:ascii="宋体" w:hAnsi="宋体"/>
          <w:szCs w:val="21"/>
        </w:rPr>
        <w:t>6.如果我们中标，为执行合同，我们将按招标文件的要求提供必要的履约保证。</w:t>
      </w:r>
    </w:p>
    <w:p>
      <w:pPr>
        <w:spacing w:line="480" w:lineRule="exact"/>
        <w:rPr>
          <w:rFonts w:ascii="楷体_GB2312" w:eastAsia="楷体_GB2312"/>
          <w:szCs w:val="21"/>
        </w:rPr>
      </w:pPr>
    </w:p>
    <w:p>
      <w:pPr>
        <w:spacing w:line="480" w:lineRule="exact"/>
        <w:rPr>
          <w:rFonts w:ascii="楷体_GB2312" w:eastAsia="楷体_GB2312"/>
          <w:szCs w:val="21"/>
        </w:rPr>
      </w:pPr>
    </w:p>
    <w:p>
      <w:pPr>
        <w:spacing w:line="480" w:lineRule="exact"/>
        <w:rPr>
          <w:rFonts w:ascii="楷体_GB2312" w:eastAsia="楷体_GB2312"/>
          <w:szCs w:val="21"/>
        </w:rPr>
      </w:pPr>
      <w:r>
        <w:rPr>
          <w:rFonts w:hint="eastAsia" w:ascii="楷体_GB2312" w:eastAsia="楷体_GB2312"/>
          <w:szCs w:val="21"/>
        </w:rPr>
        <w:t xml:space="preserve">                     </w:t>
      </w:r>
    </w:p>
    <w:p>
      <w:pPr>
        <w:pStyle w:val="14"/>
        <w:rPr>
          <w:rFonts w:ascii="楷体_GB2312" w:eastAsia="楷体_GB2312"/>
          <w:sz w:val="21"/>
          <w:szCs w:val="21"/>
        </w:rPr>
      </w:pPr>
    </w:p>
    <w:p>
      <w:pPr>
        <w:pStyle w:val="14"/>
        <w:rPr>
          <w:rFonts w:ascii="楷体_GB2312" w:eastAsia="楷体_GB2312"/>
          <w:sz w:val="21"/>
          <w:szCs w:val="21"/>
        </w:rPr>
      </w:pPr>
    </w:p>
    <w:p>
      <w:pPr>
        <w:spacing w:line="480" w:lineRule="exact"/>
        <w:jc w:val="center"/>
        <w:rPr>
          <w:rFonts w:ascii="宋体" w:hAnsi="宋体"/>
          <w:szCs w:val="21"/>
        </w:rPr>
      </w:pPr>
      <w:r>
        <w:rPr>
          <w:rFonts w:hint="eastAsia" w:ascii="宋体" w:hAnsi="宋体"/>
          <w:szCs w:val="21"/>
        </w:rPr>
        <w:t xml:space="preserve">  投标人名称：</w:t>
      </w:r>
    </w:p>
    <w:p>
      <w:pPr>
        <w:spacing w:line="480" w:lineRule="exact"/>
        <w:rPr>
          <w:rFonts w:ascii="宋体" w:hAnsi="宋体"/>
          <w:szCs w:val="21"/>
        </w:rPr>
      </w:pPr>
      <w:r>
        <w:rPr>
          <w:rFonts w:hint="eastAsia" w:ascii="宋体" w:hAnsi="宋体"/>
          <w:szCs w:val="21"/>
        </w:rPr>
        <w:t xml:space="preserve">                             （盖章）</w:t>
      </w:r>
    </w:p>
    <w:p>
      <w:pPr>
        <w:spacing w:line="480" w:lineRule="exact"/>
        <w:rPr>
          <w:rFonts w:ascii="宋体" w:hAnsi="宋体"/>
          <w:szCs w:val="21"/>
        </w:rPr>
      </w:pPr>
      <w:r>
        <w:rPr>
          <w:rFonts w:hint="eastAsia" w:ascii="宋体" w:hAnsi="宋体"/>
          <w:szCs w:val="21"/>
        </w:rPr>
        <w:t xml:space="preserve">                              地址：               邮编：</w:t>
      </w:r>
    </w:p>
    <w:p>
      <w:pPr>
        <w:spacing w:line="480" w:lineRule="exact"/>
        <w:rPr>
          <w:rFonts w:ascii="宋体" w:hAnsi="宋体"/>
          <w:szCs w:val="21"/>
        </w:rPr>
      </w:pPr>
      <w:r>
        <w:rPr>
          <w:rFonts w:hint="eastAsia" w:ascii="宋体" w:hAnsi="宋体"/>
          <w:szCs w:val="21"/>
        </w:rPr>
        <w:t xml:space="preserve">                              电话：               传真：</w:t>
      </w:r>
    </w:p>
    <w:p>
      <w:pPr>
        <w:spacing w:line="480" w:lineRule="exact"/>
        <w:rPr>
          <w:rFonts w:ascii="宋体" w:hAnsi="宋体"/>
          <w:szCs w:val="21"/>
        </w:rPr>
      </w:pPr>
      <w:r>
        <w:rPr>
          <w:rFonts w:hint="eastAsia" w:ascii="宋体" w:hAnsi="宋体"/>
          <w:szCs w:val="21"/>
        </w:rPr>
        <w:t xml:space="preserve">                              授权代表签字：</w:t>
      </w:r>
    </w:p>
    <w:p>
      <w:pPr>
        <w:spacing w:line="480" w:lineRule="exact"/>
        <w:rPr>
          <w:rFonts w:ascii="宋体" w:hAnsi="宋体"/>
          <w:szCs w:val="21"/>
        </w:rPr>
      </w:pPr>
      <w:r>
        <w:rPr>
          <w:rFonts w:hint="eastAsia" w:ascii="宋体" w:hAnsi="宋体"/>
          <w:szCs w:val="21"/>
        </w:rPr>
        <w:t xml:space="preserve">                              职务：</w:t>
      </w:r>
    </w:p>
    <w:p>
      <w:pPr>
        <w:spacing w:line="480" w:lineRule="exact"/>
        <w:rPr>
          <w:rFonts w:ascii="宋体" w:hAnsi="宋体"/>
          <w:szCs w:val="21"/>
        </w:rPr>
      </w:pPr>
      <w:r>
        <w:rPr>
          <w:rFonts w:hint="eastAsia" w:ascii="宋体" w:hAnsi="宋体"/>
          <w:szCs w:val="21"/>
        </w:rPr>
        <w:t xml:space="preserve">                              日期：</w:t>
      </w:r>
    </w:p>
    <w:p>
      <w:pPr>
        <w:spacing w:line="480" w:lineRule="exact"/>
        <w:rPr>
          <w:rFonts w:ascii="宋体" w:hAnsi="宋体"/>
          <w:szCs w:val="21"/>
        </w:rPr>
      </w:pPr>
    </w:p>
    <w:p>
      <w:pPr>
        <w:spacing w:line="480" w:lineRule="exact"/>
        <w:rPr>
          <w:rFonts w:ascii="宋体" w:hAnsi="宋体"/>
          <w:szCs w:val="21"/>
        </w:rPr>
      </w:pPr>
    </w:p>
    <w:p>
      <w:pPr>
        <w:pStyle w:val="14"/>
        <w:ind w:firstLine="0"/>
        <w:rPr>
          <w:sz w:val="21"/>
          <w:szCs w:val="21"/>
        </w:rPr>
      </w:pPr>
    </w:p>
    <w:p>
      <w:pPr>
        <w:pStyle w:val="14"/>
        <w:ind w:firstLine="0"/>
        <w:rPr>
          <w:sz w:val="21"/>
          <w:szCs w:val="21"/>
        </w:rPr>
      </w:pPr>
    </w:p>
    <w:p>
      <w:pPr>
        <w:spacing w:line="560" w:lineRule="exact"/>
        <w:jc w:val="center"/>
        <w:rPr>
          <w:rFonts w:ascii="黑体" w:eastAsia="黑体"/>
          <w:sz w:val="28"/>
          <w:szCs w:val="28"/>
        </w:rPr>
      </w:pPr>
      <w:r>
        <w:rPr>
          <w:rFonts w:hint="eastAsia" w:ascii="黑体" w:eastAsia="黑体"/>
          <w:sz w:val="28"/>
          <w:szCs w:val="28"/>
        </w:rPr>
        <w:t>2、开标一览表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2269"/>
        <w:gridCol w:w="794"/>
        <w:gridCol w:w="828"/>
        <w:gridCol w:w="1149"/>
        <w:gridCol w:w="3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vAlign w:val="center"/>
          </w:tcPr>
          <w:p>
            <w:pPr>
              <w:pStyle w:val="22"/>
              <w:spacing w:line="360" w:lineRule="auto"/>
              <w:jc w:val="center"/>
              <w:rPr>
                <w:rFonts w:ascii="宋体-简" w:hAnsi="宋体-简" w:eastAsia="宋体-简" w:cs="宋体-简"/>
                <w:color w:val="auto"/>
                <w:lang w:val="zh-Hans"/>
              </w:rPr>
            </w:pPr>
            <w:r>
              <w:rPr>
                <w:rFonts w:hint="eastAsia" w:ascii="宋体" w:hAnsi="宋体" w:eastAsia="宋体" w:cs="宋体"/>
                <w:color w:val="auto"/>
              </w:rPr>
              <w:t>产品应用分类</w:t>
            </w:r>
          </w:p>
        </w:tc>
        <w:tc>
          <w:tcPr>
            <w:tcW w:w="2269" w:type="dxa"/>
            <w:vAlign w:val="center"/>
          </w:tcPr>
          <w:p>
            <w:pPr>
              <w:pStyle w:val="22"/>
              <w:spacing w:line="360" w:lineRule="auto"/>
              <w:jc w:val="center"/>
              <w:rPr>
                <w:rFonts w:ascii="宋体-简" w:hAnsi="宋体-简" w:eastAsia="宋体-简" w:cs="宋体-简"/>
                <w:color w:val="auto"/>
                <w:lang w:val="zh-Hans"/>
              </w:rPr>
            </w:pPr>
            <w:r>
              <w:rPr>
                <w:rFonts w:hint="eastAsia" w:ascii="宋体" w:hAnsi="宋体" w:eastAsia="宋体" w:cs="宋体"/>
                <w:color w:val="auto"/>
              </w:rPr>
              <w:t>名称</w:t>
            </w:r>
          </w:p>
        </w:tc>
        <w:tc>
          <w:tcPr>
            <w:tcW w:w="794" w:type="dxa"/>
            <w:vAlign w:val="center"/>
          </w:tcPr>
          <w:p>
            <w:pPr>
              <w:pStyle w:val="22"/>
              <w:spacing w:line="360" w:lineRule="auto"/>
              <w:jc w:val="center"/>
              <w:rPr>
                <w:rFonts w:ascii="宋体-简" w:hAnsi="宋体-简" w:eastAsia="宋体-简" w:cs="宋体-简"/>
                <w:color w:val="auto"/>
                <w:lang w:val="zh-Hans"/>
              </w:rPr>
            </w:pPr>
            <w:r>
              <w:rPr>
                <w:rFonts w:hint="eastAsia" w:ascii="宋体" w:hAnsi="宋体" w:eastAsia="宋体" w:cs="宋体"/>
                <w:color w:val="auto"/>
              </w:rPr>
              <w:t>数量</w:t>
            </w:r>
          </w:p>
        </w:tc>
        <w:tc>
          <w:tcPr>
            <w:tcW w:w="828" w:type="dxa"/>
            <w:vAlign w:val="center"/>
          </w:tcPr>
          <w:p>
            <w:pPr>
              <w:pStyle w:val="22"/>
              <w:spacing w:line="360" w:lineRule="auto"/>
              <w:jc w:val="center"/>
              <w:rPr>
                <w:rFonts w:ascii="宋体-简" w:hAnsi="宋体-简" w:eastAsia="宋体-简" w:cs="宋体-简"/>
                <w:color w:val="auto"/>
                <w:lang w:val="zh-Hans"/>
              </w:rPr>
            </w:pPr>
            <w:r>
              <w:rPr>
                <w:rFonts w:hint="eastAsia" w:ascii="宋体" w:hAnsi="宋体" w:eastAsia="宋体" w:cs="宋体"/>
                <w:color w:val="auto"/>
              </w:rPr>
              <w:t>单位</w:t>
            </w:r>
          </w:p>
        </w:tc>
        <w:tc>
          <w:tcPr>
            <w:tcW w:w="1149" w:type="dxa"/>
            <w:vAlign w:val="center"/>
          </w:tcPr>
          <w:p>
            <w:pPr>
              <w:pStyle w:val="22"/>
              <w:spacing w:line="360" w:lineRule="auto"/>
              <w:jc w:val="center"/>
              <w:rPr>
                <w:rFonts w:ascii="宋体-简" w:hAnsi="宋体-简" w:eastAsia="宋体-简" w:cs="宋体-简"/>
                <w:color w:val="auto"/>
                <w:lang w:val="zh-Hans"/>
              </w:rPr>
            </w:pPr>
            <w:r>
              <w:rPr>
                <w:rFonts w:hint="eastAsia" w:ascii="宋体" w:hAnsi="宋体" w:eastAsia="宋体" w:cs="宋体"/>
                <w:color w:val="auto"/>
              </w:rPr>
              <w:t>标准报价</w:t>
            </w:r>
          </w:p>
        </w:tc>
        <w:tc>
          <w:tcPr>
            <w:tcW w:w="3390" w:type="dxa"/>
            <w:vAlign w:val="center"/>
          </w:tcPr>
          <w:p>
            <w:pPr>
              <w:pStyle w:val="22"/>
              <w:spacing w:line="360" w:lineRule="auto"/>
              <w:jc w:val="center"/>
              <w:rPr>
                <w:rFonts w:ascii="宋体-简" w:hAnsi="宋体-简" w:eastAsia="宋体-简" w:cs="宋体-简"/>
                <w:color w:val="auto"/>
                <w:lang w:val="zh-Hans"/>
              </w:rPr>
            </w:pPr>
            <w:r>
              <w:rPr>
                <w:rFonts w:hint="eastAsia" w:ascii="宋体" w:hAnsi="宋体" w:eastAsia="宋体" w:cs="宋体"/>
                <w:color w:val="auto"/>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tcPr>
          <w:p>
            <w:pPr>
              <w:pStyle w:val="22"/>
              <w:rPr>
                <w:rFonts w:ascii="宋体-简" w:hAnsi="宋体-简" w:eastAsia="宋体-简" w:cs="宋体-简"/>
                <w:color w:val="auto"/>
                <w:lang w:val="zh-Hans"/>
              </w:rPr>
            </w:pPr>
          </w:p>
        </w:tc>
        <w:tc>
          <w:tcPr>
            <w:tcW w:w="2269" w:type="dxa"/>
          </w:tcPr>
          <w:p>
            <w:pPr>
              <w:pStyle w:val="22"/>
              <w:rPr>
                <w:rFonts w:ascii="宋体-简" w:hAnsi="宋体-简" w:eastAsia="宋体-简" w:cs="宋体-简"/>
                <w:color w:val="auto"/>
                <w:lang w:val="zh-Hans"/>
              </w:rPr>
            </w:pPr>
          </w:p>
        </w:tc>
        <w:tc>
          <w:tcPr>
            <w:tcW w:w="794" w:type="dxa"/>
          </w:tcPr>
          <w:p>
            <w:pPr>
              <w:pStyle w:val="22"/>
              <w:rPr>
                <w:rFonts w:ascii="宋体-简" w:hAnsi="宋体-简" w:eastAsia="宋体-简" w:cs="宋体-简"/>
                <w:color w:val="auto"/>
                <w:lang w:val="zh-Hans"/>
              </w:rPr>
            </w:pPr>
          </w:p>
        </w:tc>
        <w:tc>
          <w:tcPr>
            <w:tcW w:w="828" w:type="dxa"/>
          </w:tcPr>
          <w:p>
            <w:pPr>
              <w:pStyle w:val="22"/>
              <w:rPr>
                <w:rFonts w:ascii="宋体-简" w:hAnsi="宋体-简" w:eastAsia="宋体-简" w:cs="宋体-简"/>
                <w:color w:val="auto"/>
                <w:lang w:val="zh-Hans"/>
              </w:rPr>
            </w:pPr>
          </w:p>
        </w:tc>
        <w:tc>
          <w:tcPr>
            <w:tcW w:w="1149" w:type="dxa"/>
          </w:tcPr>
          <w:p>
            <w:pPr>
              <w:pStyle w:val="22"/>
              <w:rPr>
                <w:rFonts w:ascii="宋体-简" w:hAnsi="宋体-简" w:eastAsia="宋体-简" w:cs="宋体-简"/>
                <w:color w:val="auto"/>
                <w:lang w:val="zh-Hans"/>
              </w:rPr>
            </w:pPr>
          </w:p>
        </w:tc>
        <w:tc>
          <w:tcPr>
            <w:tcW w:w="3390" w:type="dxa"/>
          </w:tcPr>
          <w:p>
            <w:pPr>
              <w:pStyle w:val="22"/>
              <w:rPr>
                <w:rFonts w:ascii="宋体-简" w:hAnsi="宋体-简" w:eastAsia="宋体-简" w:cs="宋体-简"/>
                <w:color w:val="auto"/>
                <w:lang w:val="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szCs w:val="21"/>
              </w:rPr>
            </w:pPr>
            <w:r>
              <w:rPr>
                <w:rFonts w:hint="eastAsia" w:ascii="宋体" w:hAnsi="宋体"/>
                <w:szCs w:val="21"/>
              </w:rPr>
              <w:t>价格条件</w:t>
            </w:r>
          </w:p>
        </w:tc>
        <w:tc>
          <w:tcPr>
            <w:tcW w:w="8430" w:type="dxa"/>
            <w:gridSpan w:val="5"/>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r>
              <w:rPr>
                <w:rFonts w:hint="eastAsia" w:ascii="宋体" w:hAnsi="宋体"/>
                <w:szCs w:val="21"/>
              </w:rPr>
              <w:t>扬州（指定地点）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szCs w:val="21"/>
              </w:rPr>
            </w:pPr>
          </w:p>
        </w:tc>
        <w:tc>
          <w:tcPr>
            <w:tcW w:w="8430" w:type="dxa"/>
            <w:gridSpan w:val="5"/>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szCs w:val="21"/>
              </w:rPr>
            </w:pPr>
            <w:r>
              <w:rPr>
                <w:rFonts w:hint="eastAsia" w:ascii="宋体" w:hAnsi="宋体"/>
                <w:szCs w:val="21"/>
              </w:rPr>
              <w:t>交 货 期</w:t>
            </w:r>
          </w:p>
        </w:tc>
        <w:tc>
          <w:tcPr>
            <w:tcW w:w="8430" w:type="dxa"/>
            <w:gridSpan w:val="5"/>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1656" w:type="dxa"/>
            <w:tcBorders>
              <w:top w:val="single" w:color="auto" w:sz="4" w:space="0"/>
              <w:left w:val="single" w:color="auto" w:sz="4" w:space="0"/>
              <w:bottom w:val="single" w:color="auto" w:sz="4" w:space="0"/>
              <w:right w:val="single" w:color="auto" w:sz="4" w:space="0"/>
            </w:tcBorders>
          </w:tcPr>
          <w:p>
            <w:pPr>
              <w:spacing w:line="0" w:lineRule="atLeast"/>
              <w:jc w:val="center"/>
              <w:rPr>
                <w:rFonts w:ascii="宋体" w:hAnsi="宋体"/>
                <w:szCs w:val="21"/>
              </w:rPr>
            </w:pPr>
          </w:p>
        </w:tc>
        <w:tc>
          <w:tcPr>
            <w:tcW w:w="8430" w:type="dxa"/>
            <w:gridSpan w:val="5"/>
            <w:tcBorders>
              <w:top w:val="single" w:color="auto" w:sz="4" w:space="0"/>
              <w:left w:val="single" w:color="auto" w:sz="4" w:space="0"/>
              <w:bottom w:val="single" w:color="auto" w:sz="4" w:space="0"/>
              <w:right w:val="single" w:color="auto" w:sz="4" w:space="0"/>
            </w:tcBorders>
          </w:tcPr>
          <w:p>
            <w:pPr>
              <w:spacing w:line="0" w:lineRule="atLeast"/>
              <w:rPr>
                <w:rFonts w:ascii="宋体" w:hAnsi="宋体"/>
                <w:szCs w:val="21"/>
              </w:rPr>
            </w:pPr>
          </w:p>
        </w:tc>
      </w:tr>
    </w:tbl>
    <w:p>
      <w:pPr>
        <w:spacing w:line="480" w:lineRule="exact"/>
        <w:rPr>
          <w:rFonts w:ascii="宋体" w:hAnsi="宋体"/>
          <w:szCs w:val="21"/>
        </w:rPr>
      </w:pPr>
      <w:r>
        <w:rPr>
          <w:rFonts w:hint="eastAsia" w:ascii="宋体" w:hAnsi="宋体"/>
          <w:szCs w:val="21"/>
        </w:rPr>
        <w:t>投标人全称：（盖章或签字）</w:t>
      </w:r>
    </w:p>
    <w:p>
      <w:pPr>
        <w:spacing w:line="480" w:lineRule="exact"/>
        <w:rPr>
          <w:rFonts w:ascii="宋体" w:hAnsi="宋体"/>
          <w:szCs w:val="21"/>
        </w:rPr>
      </w:pPr>
      <w:r>
        <w:rPr>
          <w:rFonts w:hint="eastAsia" w:ascii="宋体" w:hAnsi="宋体"/>
          <w:szCs w:val="21"/>
        </w:rPr>
        <w:t>授权代表签字：</w:t>
      </w:r>
    </w:p>
    <w:p>
      <w:pPr>
        <w:spacing w:line="480" w:lineRule="exact"/>
        <w:rPr>
          <w:rFonts w:ascii="宋体" w:hAnsi="宋体"/>
          <w:szCs w:val="21"/>
        </w:rPr>
      </w:pPr>
      <w:r>
        <w:rPr>
          <w:rFonts w:hint="eastAsia" w:ascii="宋体" w:hAnsi="宋体"/>
          <w:szCs w:val="21"/>
        </w:rPr>
        <w:t>日  期：</w:t>
      </w:r>
    </w:p>
    <w:p>
      <w:pPr>
        <w:spacing w:line="480" w:lineRule="exact"/>
        <w:rPr>
          <w:rFonts w:ascii="宋体" w:hAnsi="宋体"/>
          <w:szCs w:val="21"/>
        </w:rPr>
      </w:pPr>
      <w:r>
        <w:rPr>
          <w:rFonts w:hint="eastAsia" w:ascii="宋体" w:hAnsi="宋体"/>
          <w:szCs w:val="21"/>
        </w:rPr>
        <w:t>说明：1、各投标单位须根据招标货物清单进行报单价和总价，且须对清单中未尽但项目必须的货物自动补齐，如有因缺漏项造成工程项目费用增加，由中标方承担；不得填报选择性报价方案；此价格含9%增值税。</w:t>
      </w:r>
    </w:p>
    <w:p>
      <w:pPr>
        <w:spacing w:line="480" w:lineRule="exact"/>
        <w:ind w:firstLine="630" w:firstLineChars="300"/>
        <w:rPr>
          <w:rFonts w:ascii="宋体" w:hAnsi="宋体"/>
          <w:szCs w:val="21"/>
        </w:rPr>
      </w:pPr>
      <w:r>
        <w:rPr>
          <w:rFonts w:hint="eastAsia" w:ascii="宋体" w:hAnsi="宋体"/>
          <w:szCs w:val="21"/>
        </w:rPr>
        <w:t>2、此表一式两份，按招标文件要求封装，装入正本袋中。</w:t>
      </w:r>
    </w:p>
    <w:p>
      <w:pPr>
        <w:spacing w:line="480" w:lineRule="exact"/>
        <w:ind w:firstLine="630" w:firstLineChars="300"/>
        <w:rPr>
          <w:rFonts w:ascii="宋体" w:hAnsi="宋体"/>
          <w:szCs w:val="21"/>
        </w:rPr>
      </w:pPr>
      <w:r>
        <w:rPr>
          <w:rFonts w:hint="eastAsia" w:ascii="宋体" w:hAnsi="宋体"/>
          <w:szCs w:val="21"/>
        </w:rPr>
        <w:t>3、如因投标人填写有误，导致无法唱标，责任由投标人自负。</w:t>
      </w:r>
    </w:p>
    <w:p>
      <w:pPr>
        <w:spacing w:line="560" w:lineRule="exact"/>
        <w:rPr>
          <w:rFonts w:ascii="楷体_GB2312" w:eastAsia="楷体_GB2312"/>
          <w:szCs w:val="21"/>
        </w:rPr>
      </w:pPr>
      <w:r>
        <w:rPr>
          <w:rFonts w:hint="eastAsia" w:ascii="楷体_GB2312" w:eastAsia="楷体_GB2312"/>
          <w:b/>
          <w:szCs w:val="21"/>
        </w:rPr>
        <w:br w:type="page"/>
      </w:r>
    </w:p>
    <w:p>
      <w:pPr>
        <w:spacing w:line="560" w:lineRule="exact"/>
        <w:jc w:val="center"/>
        <w:rPr>
          <w:rFonts w:ascii="楷体_GB2312" w:eastAsia="楷体_GB2312"/>
          <w:b/>
          <w:sz w:val="28"/>
          <w:szCs w:val="28"/>
        </w:rPr>
      </w:pPr>
      <w:r>
        <w:rPr>
          <w:rFonts w:hint="eastAsia" w:ascii="楷体_GB2312" w:eastAsia="楷体_GB2312"/>
          <w:b/>
          <w:sz w:val="28"/>
          <w:szCs w:val="28"/>
        </w:rPr>
        <w:t>二、投标人资格证明文件</w:t>
      </w:r>
    </w:p>
    <w:p>
      <w:pPr>
        <w:spacing w:line="560" w:lineRule="exact"/>
        <w:rPr>
          <w:rFonts w:ascii="楷体_GB2312" w:eastAsia="楷体_GB2312"/>
          <w:sz w:val="28"/>
          <w:szCs w:val="28"/>
        </w:rPr>
      </w:pPr>
      <w:r>
        <w:rPr>
          <w:rFonts w:hint="eastAsia" w:ascii="黑体" w:eastAsia="黑体"/>
          <w:sz w:val="28"/>
          <w:szCs w:val="28"/>
        </w:rPr>
        <w:t>1.投标人概况</w:t>
      </w:r>
    </w:p>
    <w:p>
      <w:pPr>
        <w:spacing w:line="560" w:lineRule="exact"/>
        <w:rPr>
          <w:rFonts w:ascii="宋体" w:hAnsi="宋体"/>
          <w:szCs w:val="21"/>
        </w:rPr>
      </w:pPr>
      <w:r>
        <w:rPr>
          <w:rFonts w:hint="eastAsia" w:ascii="宋体" w:hAnsi="宋体"/>
          <w:szCs w:val="21"/>
        </w:rPr>
        <w:t>（注：投标人简要历史、生产的主要产品或经营业务范围；组织机构、所属集（财）团等）</w:t>
      </w:r>
    </w:p>
    <w:p>
      <w:pPr>
        <w:spacing w:line="400" w:lineRule="exact"/>
        <w:rPr>
          <w:rFonts w:ascii="宋体" w:hAnsi="宋体"/>
          <w:szCs w:val="21"/>
        </w:rPr>
      </w:pPr>
    </w:p>
    <w:p>
      <w:pPr>
        <w:spacing w:line="560" w:lineRule="exact"/>
        <w:rPr>
          <w:rFonts w:ascii="黑体" w:eastAsia="黑体"/>
          <w:sz w:val="28"/>
          <w:szCs w:val="28"/>
        </w:rPr>
      </w:pPr>
      <w:r>
        <w:rPr>
          <w:rFonts w:hint="eastAsia" w:ascii="黑体" w:eastAsia="黑体"/>
          <w:sz w:val="28"/>
          <w:szCs w:val="28"/>
        </w:rPr>
        <w:t>2.营业执照等相关材料复印件</w:t>
      </w:r>
    </w:p>
    <w:p>
      <w:pPr>
        <w:spacing w:line="560" w:lineRule="exact"/>
        <w:ind w:left="720"/>
        <w:rPr>
          <w:rFonts w:ascii="黑体" w:eastAsia="黑体"/>
          <w:sz w:val="28"/>
          <w:szCs w:val="28"/>
        </w:rPr>
      </w:pPr>
      <w:r>
        <w:rPr>
          <w:rFonts w:hint="eastAsia" w:ascii="黑体" w:eastAsia="黑体"/>
          <w:sz w:val="28"/>
          <w:szCs w:val="28"/>
        </w:rPr>
        <w:t xml:space="preserve">          </w:t>
      </w:r>
    </w:p>
    <w:p>
      <w:pPr>
        <w:spacing w:line="560" w:lineRule="exact"/>
        <w:rPr>
          <w:rFonts w:ascii="黑体" w:eastAsia="黑体"/>
          <w:sz w:val="28"/>
          <w:szCs w:val="28"/>
        </w:rPr>
      </w:pPr>
      <w:r>
        <w:rPr>
          <w:rFonts w:hint="eastAsia" w:ascii="黑体" w:eastAsia="黑体"/>
          <w:sz w:val="28"/>
          <w:szCs w:val="28"/>
        </w:rPr>
        <w:t>3.授权委托书(如有)</w:t>
      </w:r>
    </w:p>
    <w:p>
      <w:pPr>
        <w:spacing w:line="560" w:lineRule="exact"/>
        <w:rPr>
          <w:rFonts w:ascii="楷体_GB2312" w:eastAsia="楷体_GB2312"/>
          <w:sz w:val="28"/>
          <w:szCs w:val="28"/>
        </w:rPr>
      </w:pPr>
    </w:p>
    <w:p>
      <w:pPr>
        <w:spacing w:after="240" w:line="360" w:lineRule="auto"/>
        <w:jc w:val="center"/>
        <w:rPr>
          <w:rFonts w:ascii="宋体" w:hAnsi="宋体"/>
          <w:b/>
          <w:sz w:val="28"/>
          <w:szCs w:val="28"/>
        </w:rPr>
      </w:pPr>
      <w:r>
        <w:rPr>
          <w:rFonts w:hint="eastAsia" w:ascii="宋体" w:hAnsi="宋体"/>
          <w:b/>
          <w:sz w:val="28"/>
          <w:szCs w:val="28"/>
        </w:rPr>
        <w:t>授 权 委 托 书</w:t>
      </w:r>
    </w:p>
    <w:p>
      <w:pPr>
        <w:topLinePunct/>
        <w:spacing w:line="360" w:lineRule="auto"/>
        <w:ind w:firstLine="420" w:firstLineChars="200"/>
        <w:rPr>
          <w:szCs w:val="21"/>
          <w:u w:val="single"/>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p>
    <w:p>
      <w:pPr>
        <w:topLinePunct/>
        <w:spacing w:line="360" w:lineRule="auto"/>
        <w:rPr>
          <w:szCs w:val="21"/>
        </w:rPr>
      </w:pPr>
      <w:r>
        <w:rPr>
          <w:rFonts w:hint="eastAsia"/>
          <w:szCs w:val="21"/>
        </w:rPr>
        <w:t>（姓名）为我方代理人。代理人根据授权，以我方名义签署、澄清、说明、补正、递交、撤回、修改</w:t>
      </w:r>
      <w:r>
        <w:rPr>
          <w:szCs w:val="21"/>
          <w:u w:val="single"/>
        </w:rPr>
        <w:t xml:space="preserve">           </w:t>
      </w:r>
      <w:r>
        <w:rPr>
          <w:rFonts w:hint="eastAsia" w:ascii="宋体" w:hAnsi="宋体"/>
          <w:szCs w:val="21"/>
        </w:rPr>
        <w:t>项目（项目名称）</w:t>
      </w:r>
      <w:r>
        <w:rPr>
          <w:rFonts w:hint="eastAsia"/>
          <w:szCs w:val="21"/>
        </w:rPr>
        <w:t>投标文件、签订合同和处理有关事宜，其法律后果由我方承担。</w:t>
      </w:r>
    </w:p>
    <w:p>
      <w:pPr>
        <w:spacing w:line="360" w:lineRule="auto"/>
        <w:rPr>
          <w:szCs w:val="21"/>
        </w:rPr>
      </w:pPr>
      <w:r>
        <w:rPr>
          <w:szCs w:val="21"/>
        </w:rPr>
        <w:t xml:space="preserve">    </w:t>
      </w:r>
      <w:r>
        <w:rPr>
          <w:rFonts w:hint="eastAsia"/>
          <w:szCs w:val="21"/>
        </w:rPr>
        <w:t>代理人无转委托权。</w:t>
      </w:r>
    </w:p>
    <w:p>
      <w:pPr>
        <w:spacing w:line="360" w:lineRule="auto"/>
        <w:rPr>
          <w:szCs w:val="21"/>
        </w:rPr>
      </w:pPr>
    </w:p>
    <w:p>
      <w:pPr>
        <w:spacing w:line="440" w:lineRule="exact"/>
        <w:rPr>
          <w:szCs w:val="21"/>
        </w:rPr>
      </w:pPr>
      <w:r>
        <w:rPr>
          <w:rFonts w:hint="eastAsia"/>
          <w:szCs w:val="21"/>
        </w:rPr>
        <w:t>投标人：</w:t>
      </w:r>
      <w:r>
        <w:rPr>
          <w:szCs w:val="21"/>
          <w:u w:val="single"/>
        </w:rPr>
        <w:t xml:space="preserve">                               </w:t>
      </w:r>
      <w:r>
        <w:rPr>
          <w:rFonts w:hint="eastAsia"/>
          <w:szCs w:val="21"/>
        </w:rPr>
        <w:t>（盖单位章）</w:t>
      </w:r>
    </w:p>
    <w:p>
      <w:pPr>
        <w:spacing w:line="440" w:lineRule="exact"/>
        <w:rPr>
          <w:szCs w:val="21"/>
        </w:rPr>
      </w:pPr>
    </w:p>
    <w:p>
      <w:pPr>
        <w:spacing w:line="440" w:lineRule="exact"/>
        <w:rPr>
          <w:szCs w:val="21"/>
        </w:rPr>
      </w:pPr>
      <w:r>
        <w:rPr>
          <w:rFonts w:hint="eastAsia"/>
          <w:szCs w:val="21"/>
        </w:rPr>
        <w:t>法定代表人：</w:t>
      </w:r>
      <w:r>
        <w:rPr>
          <w:szCs w:val="21"/>
          <w:u w:val="single"/>
        </w:rPr>
        <w:t xml:space="preserve">                               </w:t>
      </w:r>
      <w:r>
        <w:rPr>
          <w:rFonts w:hint="eastAsia"/>
          <w:szCs w:val="21"/>
        </w:rPr>
        <w:t>（签字）</w:t>
      </w:r>
    </w:p>
    <w:p>
      <w:pPr>
        <w:spacing w:line="440" w:lineRule="exact"/>
        <w:rPr>
          <w:szCs w:val="21"/>
        </w:rPr>
      </w:pPr>
    </w:p>
    <w:p>
      <w:pPr>
        <w:spacing w:line="440" w:lineRule="exact"/>
        <w:rPr>
          <w:szCs w:val="21"/>
        </w:rPr>
      </w:pPr>
      <w:r>
        <w:rPr>
          <w:rFonts w:hint="eastAsia"/>
          <w:szCs w:val="21"/>
        </w:rPr>
        <w:t>身份证号码：</w:t>
      </w:r>
      <w:r>
        <w:rPr>
          <w:szCs w:val="21"/>
          <w:u w:val="single"/>
        </w:rPr>
        <w:t xml:space="preserve">                                     </w:t>
      </w:r>
    </w:p>
    <w:p>
      <w:pPr>
        <w:spacing w:line="440" w:lineRule="exact"/>
        <w:rPr>
          <w:szCs w:val="21"/>
        </w:rPr>
      </w:pPr>
    </w:p>
    <w:p>
      <w:pPr>
        <w:spacing w:line="440" w:lineRule="exact"/>
        <w:rPr>
          <w:szCs w:val="21"/>
        </w:rPr>
      </w:pPr>
      <w:r>
        <w:rPr>
          <w:rFonts w:hint="eastAsia"/>
          <w:szCs w:val="21"/>
        </w:rPr>
        <w:t>委托代理人：</w:t>
      </w:r>
      <w:r>
        <w:rPr>
          <w:szCs w:val="21"/>
          <w:u w:val="single"/>
        </w:rPr>
        <w:t xml:space="preserve">                                   </w:t>
      </w:r>
      <w:r>
        <w:rPr>
          <w:rFonts w:hint="eastAsia"/>
          <w:szCs w:val="21"/>
        </w:rPr>
        <w:t>（签字）</w:t>
      </w:r>
      <w:r>
        <w:rPr>
          <w:szCs w:val="21"/>
        </w:rPr>
        <w:t xml:space="preserve"> </w:t>
      </w:r>
    </w:p>
    <w:p>
      <w:pPr>
        <w:spacing w:line="440" w:lineRule="exact"/>
        <w:rPr>
          <w:szCs w:val="21"/>
        </w:rPr>
      </w:pPr>
    </w:p>
    <w:p>
      <w:pPr>
        <w:spacing w:line="440" w:lineRule="exact"/>
        <w:rPr>
          <w:szCs w:val="21"/>
        </w:rPr>
      </w:pPr>
      <w:r>
        <w:rPr>
          <w:rFonts w:hint="eastAsia"/>
          <w:szCs w:val="21"/>
        </w:rPr>
        <w:t>身份证号码：</w:t>
      </w:r>
      <w:r>
        <w:rPr>
          <w:szCs w:val="21"/>
          <w:u w:val="single"/>
        </w:rPr>
        <w:t xml:space="preserve">                            </w:t>
      </w:r>
      <w:r>
        <w:rPr>
          <w:rFonts w:hint="eastAsia"/>
          <w:szCs w:val="21"/>
        </w:rPr>
        <w:t>附身份证复印件</w:t>
      </w:r>
    </w:p>
    <w:p>
      <w:pPr>
        <w:spacing w:line="440" w:lineRule="exact"/>
        <w:rPr>
          <w:szCs w:val="21"/>
        </w:rPr>
      </w:pPr>
    </w:p>
    <w:p>
      <w:pPr>
        <w:spacing w:line="440" w:lineRule="exact"/>
        <w:rPr>
          <w:szCs w:val="21"/>
        </w:rPr>
      </w:pPr>
    </w:p>
    <w:p>
      <w:pPr>
        <w:spacing w:line="560" w:lineRule="exact"/>
        <w:rPr>
          <w:rFonts w:ascii="楷体_GB2312" w:eastAsia="楷体_GB2312"/>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spacing w:line="560" w:lineRule="exact"/>
        <w:rPr>
          <w:rFonts w:ascii="楷体_GB2312" w:eastAsia="楷体_GB2312"/>
          <w:szCs w:val="21"/>
        </w:rPr>
      </w:pPr>
    </w:p>
    <w:p>
      <w:pPr>
        <w:spacing w:line="560" w:lineRule="exact"/>
        <w:jc w:val="center"/>
        <w:rPr>
          <w:rFonts w:ascii="楷体_GB2312" w:eastAsia="楷体_GB2312"/>
          <w:szCs w:val="21"/>
        </w:rPr>
      </w:pPr>
    </w:p>
    <w:p>
      <w:pPr>
        <w:spacing w:line="560" w:lineRule="exact"/>
        <w:rPr>
          <w:rFonts w:ascii="楷体_GB2312" w:eastAsia="楷体_GB2312"/>
          <w:b/>
          <w:sz w:val="28"/>
          <w:szCs w:val="28"/>
        </w:rPr>
      </w:pPr>
      <w:r>
        <w:rPr>
          <w:rFonts w:hint="eastAsia" w:ascii="楷体_GB2312" w:eastAsia="楷体_GB2312"/>
          <w:b/>
          <w:sz w:val="28"/>
          <w:szCs w:val="28"/>
        </w:rPr>
        <w:t>三、证明软件的合格性和符合招标文件规定的文件</w:t>
      </w:r>
    </w:p>
    <w:p>
      <w:pPr>
        <w:spacing w:line="560" w:lineRule="exact"/>
        <w:rPr>
          <w:rFonts w:ascii="楷体_GB2312" w:eastAsia="楷体_GB2312"/>
          <w:sz w:val="28"/>
          <w:szCs w:val="28"/>
        </w:rPr>
      </w:pPr>
    </w:p>
    <w:p>
      <w:pPr>
        <w:spacing w:line="560" w:lineRule="exact"/>
        <w:rPr>
          <w:rFonts w:ascii="楷体_GB2312" w:eastAsia="楷体_GB2312"/>
          <w:sz w:val="28"/>
          <w:szCs w:val="28"/>
        </w:rPr>
      </w:pPr>
    </w:p>
    <w:p>
      <w:pPr>
        <w:spacing w:line="560" w:lineRule="exact"/>
        <w:rPr>
          <w:rFonts w:ascii="宋体" w:hAnsi="宋体"/>
          <w:b/>
          <w:sz w:val="28"/>
          <w:szCs w:val="28"/>
        </w:rPr>
      </w:pPr>
      <w:r>
        <w:rPr>
          <w:rFonts w:hint="eastAsia" w:ascii="黑体" w:eastAsia="黑体"/>
          <w:sz w:val="28"/>
          <w:szCs w:val="28"/>
        </w:rPr>
        <w:t>1.有关部门的检测报告</w:t>
      </w:r>
    </w:p>
    <w:p>
      <w:pPr>
        <w:spacing w:line="560" w:lineRule="exact"/>
        <w:rPr>
          <w:rFonts w:ascii="宋体" w:hAnsi="宋体"/>
          <w:b/>
          <w:sz w:val="28"/>
          <w:szCs w:val="28"/>
        </w:rPr>
      </w:pPr>
    </w:p>
    <w:p>
      <w:pPr>
        <w:spacing w:line="560" w:lineRule="exact"/>
        <w:rPr>
          <w:rFonts w:ascii="黑体" w:eastAsia="黑体"/>
          <w:sz w:val="28"/>
          <w:szCs w:val="28"/>
        </w:rPr>
      </w:pPr>
      <w:r>
        <w:rPr>
          <w:rFonts w:hint="eastAsia" w:ascii="黑体" w:eastAsia="黑体"/>
          <w:sz w:val="28"/>
          <w:szCs w:val="28"/>
        </w:rPr>
        <w:t>2.制造商授权书</w:t>
      </w:r>
    </w:p>
    <w:p>
      <w:pPr>
        <w:spacing w:line="720" w:lineRule="exact"/>
        <w:jc w:val="center"/>
        <w:rPr>
          <w:rFonts w:ascii="宋体" w:hAnsi="宋体"/>
          <w:b/>
          <w:szCs w:val="21"/>
        </w:rPr>
      </w:pPr>
    </w:p>
    <w:p>
      <w:pPr>
        <w:spacing w:line="560" w:lineRule="exact"/>
        <w:rPr>
          <w:rFonts w:ascii="宋体" w:hAnsi="宋体"/>
          <w:szCs w:val="21"/>
        </w:rPr>
      </w:pPr>
      <w:r>
        <w:rPr>
          <w:rFonts w:hint="eastAsia" w:ascii="宋体" w:hAnsi="宋体"/>
          <w:szCs w:val="21"/>
          <w:u w:val="single"/>
        </w:rPr>
        <w:t>江苏长江水务股份有限公司</w:t>
      </w:r>
      <w:r>
        <w:rPr>
          <w:rFonts w:hint="eastAsia" w:ascii="宋体" w:hAnsi="宋体"/>
          <w:szCs w:val="21"/>
        </w:rPr>
        <w:t>：</w:t>
      </w:r>
    </w:p>
    <w:p>
      <w:pPr>
        <w:spacing w:line="560" w:lineRule="exact"/>
        <w:rPr>
          <w:rFonts w:ascii="宋体" w:hAnsi="宋体"/>
          <w:szCs w:val="21"/>
        </w:rPr>
      </w:pPr>
    </w:p>
    <w:p>
      <w:pPr>
        <w:rPr>
          <w:rFonts w:ascii="宋体" w:hAnsi="宋体"/>
          <w:szCs w:val="21"/>
        </w:rPr>
      </w:pPr>
      <w:r>
        <w:rPr>
          <w:rFonts w:hint="eastAsia" w:ascii="宋体" w:hAnsi="宋体"/>
          <w:szCs w:val="21"/>
        </w:rPr>
        <w:t xml:space="preserve">    位于</w:t>
      </w:r>
      <w:r>
        <w:rPr>
          <w:rFonts w:hint="eastAsia" w:ascii="宋体" w:hAnsi="宋体"/>
          <w:szCs w:val="21"/>
          <w:u w:val="single"/>
        </w:rPr>
        <w:t>（制造厂家地址）</w:t>
      </w:r>
      <w:r>
        <w:rPr>
          <w:rFonts w:hint="eastAsia" w:ascii="宋体" w:hAnsi="宋体"/>
          <w:szCs w:val="21"/>
        </w:rPr>
        <w:t>的</w:t>
      </w:r>
      <w:r>
        <w:rPr>
          <w:rFonts w:hint="eastAsia" w:ascii="宋体" w:hAnsi="宋体"/>
          <w:szCs w:val="21"/>
          <w:u w:val="single"/>
        </w:rPr>
        <w:t>（制造厂家名称）</w:t>
      </w:r>
      <w:r>
        <w:rPr>
          <w:rFonts w:hint="eastAsia" w:ascii="宋体" w:hAnsi="宋体"/>
          <w:szCs w:val="21"/>
        </w:rPr>
        <w:t>是有声望的制造（货物名称和描述）的制造者，在此</w:t>
      </w:r>
      <w:r>
        <w:rPr>
          <w:rFonts w:hint="eastAsia" w:ascii="宋体" w:hAnsi="宋体"/>
          <w:szCs w:val="21"/>
          <w:u w:val="single"/>
        </w:rPr>
        <w:t>（投标公司名称及地址）</w:t>
      </w:r>
      <w:r>
        <w:rPr>
          <w:rFonts w:hint="eastAsia" w:ascii="宋体" w:hAnsi="宋体"/>
          <w:szCs w:val="21"/>
        </w:rPr>
        <w:t>用我厂制造的货物递交投标文件，并与买方进行后续合同谈判和签订合同。</w:t>
      </w:r>
    </w:p>
    <w:p>
      <w:pPr>
        <w:spacing w:line="560" w:lineRule="exact"/>
        <w:rPr>
          <w:rFonts w:ascii="宋体" w:hAnsi="宋体"/>
          <w:szCs w:val="21"/>
        </w:rPr>
      </w:pPr>
      <w:r>
        <w:rPr>
          <w:rFonts w:hint="eastAsia" w:ascii="宋体" w:hAnsi="宋体"/>
          <w:szCs w:val="21"/>
        </w:rPr>
        <w:t xml:space="preserve">    我方在此保证为上述公司响应本次招标</w:t>
      </w:r>
      <w:r>
        <w:rPr>
          <w:rFonts w:hint="eastAsia" w:ascii="宋体" w:hAnsi="宋体"/>
          <w:szCs w:val="21"/>
          <w:u w:val="single"/>
        </w:rPr>
        <w:t xml:space="preserve">      </w:t>
      </w:r>
      <w:r>
        <w:rPr>
          <w:rFonts w:hint="eastAsia" w:ascii="宋体" w:hAnsi="宋体"/>
          <w:szCs w:val="21"/>
        </w:rPr>
        <w:t>项目提供的货物提供质量保证。</w:t>
      </w:r>
    </w:p>
    <w:p>
      <w:pPr>
        <w:spacing w:line="560" w:lineRule="exact"/>
        <w:rPr>
          <w:rFonts w:ascii="宋体" w:hAnsi="宋体"/>
          <w:szCs w:val="21"/>
        </w:rPr>
      </w:pPr>
      <w:r>
        <w:rPr>
          <w:rFonts w:hint="eastAsia" w:ascii="宋体" w:hAnsi="宋体"/>
          <w:szCs w:val="21"/>
        </w:rPr>
        <w:t xml:space="preserve">    </w:t>
      </w:r>
      <w:r>
        <w:rPr>
          <w:rFonts w:ascii="Arial" w:hAnsi="Arial" w:cs="Arial"/>
          <w:szCs w:val="21"/>
        </w:rPr>
        <w:t>本授权书于</w:t>
      </w:r>
      <w:r>
        <w:rPr>
          <w:rFonts w:ascii="Arial" w:hAnsi="Arial" w:cs="Arial"/>
          <w:szCs w:val="21"/>
          <w:u w:val="single"/>
        </w:rPr>
        <w:t>20</w:t>
      </w:r>
      <w:r>
        <w:rPr>
          <w:rFonts w:hint="eastAsia" w:ascii="Arial" w:hAnsi="Arial" w:cs="Arial"/>
          <w:szCs w:val="21"/>
          <w:u w:val="single"/>
        </w:rPr>
        <w:t>24</w:t>
      </w:r>
      <w:r>
        <w:rPr>
          <w:rFonts w:ascii="Arial" w:hAnsi="Arial" w:cs="Arial"/>
          <w:szCs w:val="21"/>
        </w:rPr>
        <w:t>年</w:t>
      </w:r>
      <w:r>
        <w:rPr>
          <w:rFonts w:hint="eastAsia" w:ascii="Arial" w:hAnsi="Arial" w:cs="Arial"/>
          <w:szCs w:val="21"/>
          <w:u w:val="single"/>
        </w:rPr>
        <w:t xml:space="preserve">  </w:t>
      </w:r>
      <w:r>
        <w:rPr>
          <w:rFonts w:ascii="Arial" w:hAnsi="Arial" w:cs="Arial"/>
          <w:szCs w:val="21"/>
        </w:rPr>
        <w:t>月</w:t>
      </w:r>
      <w:r>
        <w:rPr>
          <w:rFonts w:hint="eastAsia" w:ascii="Arial" w:hAnsi="Arial" w:cs="Arial"/>
          <w:szCs w:val="21"/>
          <w:u w:val="single"/>
        </w:rPr>
        <w:t xml:space="preserve">  </w:t>
      </w:r>
      <w:r>
        <w:rPr>
          <w:rFonts w:ascii="Arial" w:hAnsi="Arial" w:cs="Arial"/>
          <w:szCs w:val="21"/>
        </w:rPr>
        <w:t>日签字生效，特此声明。</w:t>
      </w: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r>
        <w:rPr>
          <w:rFonts w:hint="eastAsia" w:ascii="宋体" w:hAnsi="宋体"/>
          <w:szCs w:val="21"/>
        </w:rPr>
        <w:t xml:space="preserve">                                         制造厂家：</w:t>
      </w:r>
    </w:p>
    <w:p>
      <w:pPr>
        <w:spacing w:line="560" w:lineRule="exact"/>
        <w:rPr>
          <w:rFonts w:ascii="宋体" w:hAnsi="宋体"/>
          <w:szCs w:val="21"/>
        </w:rPr>
      </w:pPr>
      <w:r>
        <w:rPr>
          <w:rFonts w:hint="eastAsia" w:ascii="宋体" w:hAnsi="宋体"/>
          <w:szCs w:val="21"/>
        </w:rPr>
        <w:t xml:space="preserve">                                     授权代表签字：</w:t>
      </w:r>
    </w:p>
    <w:p>
      <w:pPr>
        <w:spacing w:line="560" w:lineRule="exact"/>
        <w:rPr>
          <w:rFonts w:ascii="宋体" w:hAnsi="宋体"/>
          <w:szCs w:val="21"/>
        </w:rPr>
      </w:pPr>
      <w:r>
        <w:rPr>
          <w:rFonts w:hint="eastAsia" w:ascii="宋体" w:hAnsi="宋体"/>
          <w:szCs w:val="21"/>
        </w:rPr>
        <w:t xml:space="preserve">                                            职务：</w:t>
      </w:r>
    </w:p>
    <w:p>
      <w:pPr>
        <w:spacing w:line="560" w:lineRule="exact"/>
        <w:jc w:val="center"/>
        <w:rPr>
          <w:rFonts w:ascii="宋体" w:hAnsi="宋体"/>
          <w:szCs w:val="21"/>
        </w:rPr>
      </w:pPr>
      <w:r>
        <w:rPr>
          <w:rFonts w:hint="eastAsia" w:ascii="宋体" w:hAnsi="宋体"/>
          <w:szCs w:val="21"/>
        </w:rPr>
        <w:t xml:space="preserve">              日期：</w:t>
      </w:r>
    </w:p>
    <w:p>
      <w:pPr>
        <w:rPr>
          <w:szCs w:val="21"/>
        </w:rPr>
      </w:pPr>
    </w:p>
    <w:p>
      <w:pPr>
        <w:spacing w:line="560" w:lineRule="exact"/>
        <w:rPr>
          <w:rFonts w:ascii="黑体" w:eastAsia="黑体"/>
          <w:szCs w:val="21"/>
        </w:rPr>
      </w:pPr>
    </w:p>
    <w:p>
      <w:pPr>
        <w:spacing w:line="560" w:lineRule="exact"/>
        <w:rPr>
          <w:rFonts w:ascii="黑体" w:eastAsia="黑体"/>
          <w:szCs w:val="21"/>
        </w:rPr>
      </w:pPr>
    </w:p>
    <w:p>
      <w:pPr>
        <w:spacing w:line="560" w:lineRule="exact"/>
        <w:rPr>
          <w:rFonts w:ascii="黑体" w:eastAsia="黑体"/>
          <w:sz w:val="28"/>
          <w:szCs w:val="28"/>
        </w:rPr>
      </w:pPr>
      <w:r>
        <w:rPr>
          <w:rFonts w:hint="eastAsia" w:ascii="黑体" w:eastAsia="黑体"/>
          <w:sz w:val="28"/>
          <w:szCs w:val="28"/>
        </w:rPr>
        <w:t>3.软件响应表格式</w:t>
      </w:r>
    </w:p>
    <w:p>
      <w:pPr>
        <w:spacing w:line="560" w:lineRule="exact"/>
        <w:jc w:val="center"/>
        <w:rPr>
          <w:rFonts w:ascii="宋体" w:hAnsi="宋体"/>
          <w:sz w:val="28"/>
          <w:szCs w:val="28"/>
        </w:rPr>
      </w:pPr>
      <w:r>
        <w:rPr>
          <w:rFonts w:hint="eastAsia" w:ascii="宋体" w:hAnsi="宋体"/>
          <w:sz w:val="28"/>
          <w:szCs w:val="28"/>
        </w:rPr>
        <w:t>软件技术要求响应表</w:t>
      </w:r>
    </w:p>
    <w:p>
      <w:pPr>
        <w:spacing w:line="560" w:lineRule="exac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 xml:space="preserve">   招标编号：</w:t>
      </w:r>
      <w:r>
        <w:rPr>
          <w:rFonts w:hint="eastAsia" w:ascii="宋体" w:hAnsi="宋体"/>
          <w:szCs w:val="21"/>
          <w:u w:val="single"/>
        </w:rPr>
        <w:t xml:space="preserve">              </w:t>
      </w:r>
      <w:r>
        <w:rPr>
          <w:rFonts w:hint="eastAsia" w:ascii="宋体" w:hAnsi="宋体"/>
          <w:szCs w:val="21"/>
        </w:rPr>
        <w:t xml:space="preserve"> 标段号：</w:t>
      </w:r>
      <w:r>
        <w:rPr>
          <w:rFonts w:hint="eastAsia" w:ascii="宋体" w:hAnsi="宋体"/>
          <w:szCs w:val="21"/>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2198"/>
        <w:gridCol w:w="2198"/>
        <w:gridCol w:w="1867"/>
        <w:gridCol w:w="2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7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Cs w:val="21"/>
              </w:rPr>
            </w:pPr>
            <w:r>
              <w:rPr>
                <w:rFonts w:hint="eastAsia" w:ascii="宋体" w:hAnsi="宋体"/>
                <w:szCs w:val="21"/>
              </w:rPr>
              <w:t>序号</w:t>
            </w:r>
          </w:p>
        </w:tc>
        <w:tc>
          <w:tcPr>
            <w:tcW w:w="219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Cs w:val="21"/>
              </w:rPr>
            </w:pPr>
            <w:r>
              <w:rPr>
                <w:rFonts w:hint="eastAsia" w:ascii="宋体" w:hAnsi="宋体"/>
                <w:szCs w:val="21"/>
              </w:rPr>
              <w:t>标书技术要求</w:t>
            </w:r>
          </w:p>
        </w:tc>
        <w:tc>
          <w:tcPr>
            <w:tcW w:w="2198"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Cs w:val="21"/>
              </w:rPr>
            </w:pPr>
            <w:r>
              <w:rPr>
                <w:rFonts w:hint="eastAsia" w:ascii="宋体" w:hAnsi="宋体"/>
                <w:szCs w:val="21"/>
              </w:rPr>
              <w:t>投标技术要求</w:t>
            </w:r>
          </w:p>
        </w:tc>
        <w:tc>
          <w:tcPr>
            <w:tcW w:w="1867"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Cs w:val="21"/>
              </w:rPr>
            </w:pPr>
            <w:r>
              <w:rPr>
                <w:rFonts w:hint="eastAsia" w:ascii="宋体" w:hAnsi="宋体"/>
                <w:szCs w:val="21"/>
              </w:rPr>
              <w:t>偏离与否</w:t>
            </w:r>
          </w:p>
        </w:tc>
        <w:tc>
          <w:tcPr>
            <w:tcW w:w="2675"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Cs w:val="21"/>
              </w:rPr>
            </w:pPr>
            <w:r>
              <w:rPr>
                <w:rFonts w:hint="eastAsia" w:ascii="宋体" w:hAnsi="宋体"/>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8" w:hRule="atLeast"/>
        </w:trPr>
        <w:tc>
          <w:tcPr>
            <w:tcW w:w="979"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2198" w:type="dxa"/>
            <w:tcBorders>
              <w:top w:val="single" w:color="auto" w:sz="4" w:space="0"/>
              <w:left w:val="single" w:color="auto" w:sz="4" w:space="0"/>
              <w:bottom w:val="single" w:color="auto" w:sz="4" w:space="0"/>
              <w:right w:val="single" w:color="auto" w:sz="4" w:space="0"/>
            </w:tcBorders>
          </w:tcPr>
          <w:p>
            <w:pPr>
              <w:rPr>
                <w:szCs w:val="21"/>
              </w:rPr>
            </w:pPr>
          </w:p>
        </w:tc>
        <w:tc>
          <w:tcPr>
            <w:tcW w:w="2198"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867"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p>
            <w:pPr>
              <w:spacing w:line="560" w:lineRule="exact"/>
              <w:rPr>
                <w:rFonts w:ascii="宋体" w:hAnsi="宋体"/>
                <w:szCs w:val="21"/>
              </w:rPr>
            </w:pPr>
          </w:p>
        </w:tc>
        <w:tc>
          <w:tcPr>
            <w:tcW w:w="2675" w:type="dxa"/>
            <w:tcBorders>
              <w:top w:val="single" w:color="auto" w:sz="4" w:space="0"/>
              <w:left w:val="single" w:color="auto" w:sz="4" w:space="0"/>
              <w:bottom w:val="single" w:color="auto" w:sz="4" w:space="0"/>
              <w:right w:val="single" w:color="auto" w:sz="4" w:space="0"/>
            </w:tcBorders>
          </w:tcPr>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widowControl/>
              <w:jc w:val="left"/>
              <w:rPr>
                <w:rFonts w:ascii="宋体" w:hAnsi="宋体"/>
                <w:szCs w:val="21"/>
              </w:rPr>
            </w:pPr>
          </w:p>
          <w:p>
            <w:pPr>
              <w:spacing w:line="560" w:lineRule="exact"/>
              <w:rPr>
                <w:rFonts w:ascii="宋体" w:hAnsi="宋体"/>
                <w:szCs w:val="21"/>
              </w:rPr>
            </w:pPr>
          </w:p>
        </w:tc>
      </w:tr>
    </w:tbl>
    <w:p>
      <w:pPr>
        <w:spacing w:line="560" w:lineRule="exact"/>
        <w:jc w:val="center"/>
        <w:rPr>
          <w:rFonts w:ascii="宋体" w:hAnsi="宋体"/>
          <w:szCs w:val="21"/>
        </w:rPr>
      </w:pPr>
    </w:p>
    <w:p>
      <w:pPr>
        <w:spacing w:line="560" w:lineRule="exact"/>
        <w:rPr>
          <w:rFonts w:ascii="楷体_GB2312" w:eastAsia="楷体_GB2312"/>
          <w:szCs w:val="21"/>
          <w:u w:val="single"/>
        </w:rPr>
      </w:pPr>
      <w:r>
        <w:rPr>
          <w:rFonts w:hint="eastAsia" w:ascii="宋体" w:hAnsi="宋体"/>
          <w:szCs w:val="21"/>
        </w:rPr>
        <w:t>投标人代表签字：</w:t>
      </w:r>
      <w:r>
        <w:rPr>
          <w:rFonts w:hint="eastAsia" w:ascii="宋体" w:hAnsi="宋体"/>
          <w:szCs w:val="21"/>
          <w:u w:val="single"/>
        </w:rPr>
        <w:t xml:space="preserve">                               </w:t>
      </w:r>
    </w:p>
    <w:p>
      <w:pPr>
        <w:spacing w:line="560" w:lineRule="exact"/>
        <w:rPr>
          <w:rFonts w:ascii="黑体" w:eastAsia="黑体"/>
          <w:szCs w:val="21"/>
        </w:rPr>
      </w:pPr>
    </w:p>
    <w:p>
      <w:pPr>
        <w:spacing w:line="560" w:lineRule="exact"/>
        <w:rPr>
          <w:rFonts w:ascii="黑体" w:eastAsia="黑体"/>
          <w:szCs w:val="21"/>
        </w:rPr>
      </w:pPr>
    </w:p>
    <w:p>
      <w:pPr>
        <w:spacing w:line="560" w:lineRule="exact"/>
        <w:rPr>
          <w:rFonts w:ascii="黑体" w:eastAsia="黑体"/>
          <w:sz w:val="28"/>
          <w:szCs w:val="28"/>
        </w:rPr>
      </w:pPr>
      <w:r>
        <w:rPr>
          <w:rFonts w:hint="eastAsia" w:ascii="黑体" w:eastAsia="黑体"/>
          <w:sz w:val="28"/>
          <w:szCs w:val="28"/>
        </w:rPr>
        <w:t>4.商务条款偏离表</w:t>
      </w:r>
    </w:p>
    <w:p>
      <w:pPr>
        <w:spacing w:line="560" w:lineRule="exact"/>
        <w:rPr>
          <w:rFonts w:ascii="宋体" w:hAnsi="宋体"/>
          <w:szCs w:val="21"/>
          <w:u w:val="single"/>
        </w:rPr>
      </w:pPr>
      <w:r>
        <w:rPr>
          <w:rFonts w:hint="eastAsia" w:ascii="宋体" w:hAnsi="宋体"/>
          <w:szCs w:val="21"/>
        </w:rPr>
        <w:t>投标人名称：</w:t>
      </w:r>
      <w:r>
        <w:rPr>
          <w:rFonts w:hint="eastAsia" w:ascii="宋体" w:hAnsi="宋体"/>
          <w:szCs w:val="21"/>
          <w:u w:val="single"/>
        </w:rPr>
        <w:t xml:space="preserve">            </w:t>
      </w:r>
      <w:r>
        <w:rPr>
          <w:rFonts w:hint="eastAsia" w:ascii="宋体" w:hAnsi="宋体"/>
          <w:szCs w:val="21"/>
        </w:rPr>
        <w:t xml:space="preserve">   招标编号：</w:t>
      </w:r>
      <w:r>
        <w:rPr>
          <w:rFonts w:hint="eastAsia" w:ascii="宋体" w:hAnsi="宋体"/>
          <w:szCs w:val="21"/>
          <w:u w:val="single"/>
        </w:rPr>
        <w:t xml:space="preserve">           </w:t>
      </w:r>
      <w:r>
        <w:rPr>
          <w:rFonts w:hint="eastAsia" w:ascii="宋体" w:hAnsi="宋体"/>
          <w:szCs w:val="21"/>
        </w:rPr>
        <w:t xml:space="preserve">   标度号：</w:t>
      </w:r>
      <w:r>
        <w:rPr>
          <w:rFonts w:hint="eastAsia" w:ascii="宋体" w:hAnsi="宋体"/>
          <w:szCs w:val="21"/>
          <w:u w:val="single"/>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1960"/>
        <w:gridCol w:w="1960"/>
        <w:gridCol w:w="1960"/>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Cs w:val="21"/>
              </w:rPr>
            </w:pPr>
            <w:r>
              <w:rPr>
                <w:rFonts w:hint="eastAsia" w:ascii="宋体" w:hAnsi="宋体"/>
                <w:szCs w:val="21"/>
              </w:rPr>
              <w:t>序  号</w:t>
            </w:r>
          </w:p>
        </w:tc>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Cs w:val="21"/>
              </w:rPr>
            </w:pPr>
            <w:r>
              <w:rPr>
                <w:rFonts w:hint="eastAsia" w:ascii="宋体" w:hAnsi="宋体"/>
                <w:szCs w:val="21"/>
              </w:rPr>
              <w:t>标书要求的商务条款</w:t>
            </w:r>
          </w:p>
        </w:tc>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Cs w:val="21"/>
              </w:rPr>
            </w:pPr>
            <w:r>
              <w:rPr>
                <w:rFonts w:hint="eastAsia" w:ascii="宋体" w:hAnsi="宋体"/>
                <w:szCs w:val="21"/>
              </w:rPr>
              <w:t>投标文件的商务条款</w:t>
            </w:r>
          </w:p>
        </w:tc>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Cs w:val="21"/>
              </w:rPr>
            </w:pPr>
            <w:r>
              <w:rPr>
                <w:rFonts w:hint="eastAsia" w:ascii="宋体" w:hAnsi="宋体"/>
                <w:szCs w:val="21"/>
              </w:rPr>
              <w:t>偏离与否</w:t>
            </w:r>
          </w:p>
        </w:tc>
        <w:tc>
          <w:tcPr>
            <w:tcW w:w="196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szCs w:val="21"/>
              </w:rPr>
            </w:pPr>
            <w:r>
              <w:rPr>
                <w:rFonts w:hint="eastAsia" w:ascii="宋体" w:hAnsi="宋体"/>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c>
          <w:tcPr>
            <w:tcW w:w="1960" w:type="dxa"/>
            <w:tcBorders>
              <w:top w:val="single" w:color="auto" w:sz="4" w:space="0"/>
              <w:left w:val="single" w:color="auto" w:sz="4" w:space="0"/>
              <w:bottom w:val="single" w:color="auto" w:sz="4" w:space="0"/>
              <w:right w:val="single" w:color="auto" w:sz="4" w:space="0"/>
            </w:tcBorders>
          </w:tcPr>
          <w:p>
            <w:pPr>
              <w:spacing w:line="560" w:lineRule="exact"/>
              <w:rPr>
                <w:rFonts w:ascii="宋体" w:hAnsi="宋体"/>
                <w:szCs w:val="21"/>
              </w:rPr>
            </w:pPr>
          </w:p>
        </w:tc>
      </w:tr>
    </w:tbl>
    <w:p>
      <w:pPr>
        <w:pStyle w:val="2"/>
        <w:rPr>
          <w:rFonts w:ascii="黑体" w:eastAsia="黑体"/>
          <w:sz w:val="21"/>
          <w:szCs w:val="21"/>
        </w:rPr>
      </w:pPr>
      <w:r>
        <w:rPr>
          <w:rFonts w:hint="eastAsia" w:ascii="宋体" w:hAnsi="宋体" w:eastAsia="宋体"/>
          <w:sz w:val="21"/>
          <w:szCs w:val="21"/>
        </w:rPr>
        <w:t>投标人名称：</w:t>
      </w:r>
      <w:r>
        <w:rPr>
          <w:rFonts w:hint="eastAsia" w:ascii="宋体" w:hAnsi="宋体" w:eastAsia="宋体"/>
          <w:sz w:val="21"/>
          <w:szCs w:val="21"/>
          <w:u w:val="single"/>
        </w:rPr>
        <w:t xml:space="preserve">                     </w:t>
      </w:r>
      <w:r>
        <w:rPr>
          <w:sz w:val="21"/>
          <w:szCs w:val="21"/>
        </w:rPr>
        <w:t xml:space="preserve">                      </w:t>
      </w:r>
      <w:r>
        <w:rPr>
          <w:rFonts w:hint="eastAsia" w:ascii="黑体" w:eastAsia="黑体"/>
          <w:sz w:val="21"/>
          <w:szCs w:val="21"/>
        </w:rPr>
        <w:br w:type="page"/>
      </w:r>
    </w:p>
    <w:p>
      <w:pPr>
        <w:spacing w:line="560" w:lineRule="exact"/>
        <w:rPr>
          <w:rFonts w:ascii="黑体" w:eastAsia="黑体"/>
          <w:sz w:val="28"/>
          <w:szCs w:val="28"/>
        </w:rPr>
      </w:pPr>
      <w:r>
        <w:rPr>
          <w:rFonts w:hint="eastAsia" w:ascii="黑体" w:eastAsia="黑体"/>
          <w:sz w:val="28"/>
          <w:szCs w:val="28"/>
        </w:rPr>
        <w:t>5.服  务</w:t>
      </w:r>
    </w:p>
    <w:p>
      <w:pPr>
        <w:spacing w:line="560" w:lineRule="exact"/>
        <w:rPr>
          <w:rFonts w:ascii="宋体" w:hAnsi="宋体"/>
          <w:szCs w:val="21"/>
        </w:rPr>
      </w:pPr>
      <w:r>
        <w:rPr>
          <w:rFonts w:hint="eastAsia" w:ascii="宋体" w:hAnsi="宋体"/>
          <w:szCs w:val="21"/>
        </w:rPr>
        <w:t>注：1、投标人可提供的培训、售后服务等技术服务情况。</w:t>
      </w:r>
    </w:p>
    <w:p>
      <w:pPr>
        <w:spacing w:line="560" w:lineRule="exact"/>
        <w:rPr>
          <w:rFonts w:ascii="宋体" w:hAnsi="宋体"/>
          <w:szCs w:val="21"/>
        </w:rPr>
      </w:pPr>
      <w:r>
        <w:rPr>
          <w:rFonts w:hint="eastAsia" w:ascii="宋体" w:hAnsi="宋体"/>
          <w:szCs w:val="21"/>
        </w:rPr>
        <w:t xml:space="preserve">    2、须提供培训、售后服务等详细计划，包括时间、人员等安排，及须买方预先做的准备工作等（如有）。</w:t>
      </w:r>
    </w:p>
    <w:p>
      <w:pPr>
        <w:spacing w:line="440" w:lineRule="exact"/>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spacing w:line="440" w:lineRule="exact"/>
        <w:ind w:firstLine="422" w:firstLineChars="200"/>
        <w:jc w:val="center"/>
        <w:rPr>
          <w:rFonts w:ascii="仿宋_GB2312" w:hAnsi="宋体" w:eastAsia="仿宋_GB2312"/>
          <w:b/>
          <w:szCs w:val="21"/>
        </w:rPr>
      </w:pPr>
    </w:p>
    <w:p>
      <w:pPr>
        <w:autoSpaceDE w:val="0"/>
        <w:autoSpaceDN w:val="0"/>
        <w:adjustRightInd w:val="0"/>
        <w:snapToGrid w:val="0"/>
        <w:spacing w:line="360" w:lineRule="auto"/>
        <w:rPr>
          <w:rFonts w:ascii="宋体" w:hAnsi="宋体"/>
          <w:szCs w:val="21"/>
        </w:rPr>
      </w:pPr>
      <w:r>
        <w:rPr>
          <w:rFonts w:hint="eastAsia" w:ascii="黑体" w:eastAsia="黑体"/>
          <w:sz w:val="28"/>
          <w:szCs w:val="28"/>
        </w:rPr>
        <w:t>其他附件Excel表格：</w:t>
      </w:r>
      <w:r>
        <w:rPr>
          <w:rFonts w:hint="eastAsia" w:ascii="宋体" w:hAnsi="宋体"/>
          <w:szCs w:val="21"/>
        </w:rPr>
        <w:t>《江苏长江水务办公自动化系统（OA）项目招标明细清单》</w:t>
      </w:r>
    </w:p>
    <w:p/>
    <w:sectPr>
      <w:pgSz w:w="11906" w:h="16838"/>
      <w:pgMar w:top="1440" w:right="567" w:bottom="144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创艺简仿宋">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Helvetica Neue">
    <w:altName w:val="Segoe UI"/>
    <w:panose1 w:val="00000000000000000000"/>
    <w:charset w:val="00"/>
    <w:family w:val="auto"/>
    <w:pitch w:val="default"/>
    <w:sig w:usb0="00000000" w:usb1="00000000" w:usb2="00000010" w:usb3="00000000" w:csb0="00000000" w:csb1="00000000"/>
  </w:font>
  <w:font w:name="仿宋">
    <w:panose1 w:val="02010609060101010101"/>
    <w:charset w:val="86"/>
    <w:family w:val="modern"/>
    <w:pitch w:val="default"/>
    <w:sig w:usb0="800002BF" w:usb1="38CF7CFA" w:usb2="00000016" w:usb3="00000000" w:csb0="00040001" w:csb1="00000000"/>
  </w:font>
  <w:font w:name="宋体-简">
    <w:altName w:val="宋体"/>
    <w:panose1 w:val="00000000000000000000"/>
    <w:charset w:val="86"/>
    <w:family w:val="auto"/>
    <w:pitch w:val="default"/>
    <w:sig w:usb0="00000000" w:usb1="00000000" w:usb2="00000010" w:usb3="00000000" w:csb0="000400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049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490" cy="262890"/>
                      </a:xfrm>
                      <a:prstGeom prst="rect">
                        <a:avLst/>
                      </a:prstGeom>
                      <a:noFill/>
                      <a:ln>
                        <a:noFill/>
                      </a:ln>
                      <a:effectLst/>
                    </wps:spPr>
                    <wps:txbx>
                      <w:txbxContent>
                        <w:p>
                          <w:pPr>
                            <w:pStyle w:val="6"/>
                          </w:pPr>
                          <w:r>
                            <w:fldChar w:fldCharType="begin"/>
                          </w:r>
                          <w:r>
                            <w:instrText xml:space="preserve"> PAGE  \* MERGEFORMAT </w:instrText>
                          </w:r>
                          <w:r>
                            <w:fldChar w:fldCharType="separate"/>
                          </w:r>
                          <w:r>
                            <w:t>54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20.7pt;width:8.7pt;mso-position-horizontal:center;mso-position-horizontal-relative:margin;mso-wrap-style:none;z-index:251659264;mso-width-relative:page;mso-height-relative:page;" filled="f" stroked="f" coordsize="21600,21600" o:gfxdata="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1TYZf9EAAAADAQAADwAAAAAAAAABACAAAAAiAAAAZHJzL2Rvd25yZXYu&#10;eG1sUEsBAhQAFAAAAAgAh07iQIQG+0bJAQAAmQMAAA4AAAAAAAAAAQAgAAAAIA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35EDC"/>
    <w:multiLevelType w:val="singleLevel"/>
    <w:tmpl w:val="84435EDC"/>
    <w:lvl w:ilvl="0" w:tentative="0">
      <w:start w:val="8"/>
      <w:numFmt w:val="decimal"/>
      <w:suff w:val="nothing"/>
      <w:lvlText w:val="%1、"/>
      <w:lvlJc w:val="left"/>
    </w:lvl>
  </w:abstractNum>
  <w:abstractNum w:abstractNumId="1">
    <w:nsid w:val="00000019"/>
    <w:multiLevelType w:val="multilevel"/>
    <w:tmpl w:val="00000019"/>
    <w:lvl w:ilvl="0" w:tentative="0">
      <w:start w:val="1"/>
      <w:numFmt w:val="decimal"/>
      <w:lvlText w:val="25.%1"/>
      <w:lvlJc w:val="left"/>
      <w:pPr>
        <w:tabs>
          <w:tab w:val="left" w:pos="1080"/>
        </w:tabs>
        <w:ind w:left="1080" w:hanging="360"/>
      </w:pPr>
      <w:rPr>
        <w:rFonts w:hint="eastAsia" w:ascii="宋体" w:hAnsi="宋体" w:eastAsia="宋体"/>
        <w:b w:val="0"/>
        <w:i w:val="0"/>
        <w:sz w:val="24"/>
        <w:szCs w:val="24"/>
      </w:rPr>
    </w:lvl>
    <w:lvl w:ilvl="1" w:tentative="0">
      <w:start w:val="5"/>
      <w:numFmt w:val="japaneseCounting"/>
      <w:lvlText w:val="第%2章"/>
      <w:lvlJc w:val="left"/>
      <w:pPr>
        <w:tabs>
          <w:tab w:val="left" w:pos="1860"/>
        </w:tabs>
        <w:ind w:left="1860" w:hanging="144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B"/>
    <w:multiLevelType w:val="multilevel"/>
    <w:tmpl w:val="0000001B"/>
    <w:lvl w:ilvl="0" w:tentative="0">
      <w:start w:val="1"/>
      <w:numFmt w:val="decimal"/>
      <w:lvlText w:val="24.%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29"/>
    <w:multiLevelType w:val="multilevel"/>
    <w:tmpl w:val="00000029"/>
    <w:lvl w:ilvl="0" w:tentative="0">
      <w:start w:val="1"/>
      <w:numFmt w:val="decimal"/>
      <w:lvlText w:val="27.%1"/>
      <w:lvlJc w:val="left"/>
      <w:pPr>
        <w:tabs>
          <w:tab w:val="left" w:pos="1080"/>
        </w:tabs>
        <w:ind w:left="1080" w:hanging="360"/>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80F1889"/>
    <w:multiLevelType w:val="singleLevel"/>
    <w:tmpl w:val="180F1889"/>
    <w:lvl w:ilvl="0" w:tentative="0">
      <w:start w:val="2"/>
      <w:numFmt w:val="decimal"/>
      <w:suff w:val="nothing"/>
      <w:lvlText w:val="%1）"/>
      <w:lvlJc w:val="left"/>
    </w:lvl>
  </w:abstractNum>
  <w:abstractNum w:abstractNumId="5">
    <w:nsid w:val="2B5F13CB"/>
    <w:multiLevelType w:val="singleLevel"/>
    <w:tmpl w:val="2B5F13CB"/>
    <w:lvl w:ilvl="0" w:tentative="0">
      <w:start w:val="1"/>
      <w:numFmt w:val="decimal"/>
      <w:lvlText w:val="%1．"/>
      <w:lvlJc w:val="left"/>
      <w:pPr>
        <w:tabs>
          <w:tab w:val="left" w:pos="1080"/>
        </w:tabs>
        <w:ind w:left="1080" w:hanging="360"/>
      </w:pPr>
    </w:lvl>
  </w:abstractNum>
  <w:abstractNum w:abstractNumId="6">
    <w:nsid w:val="313C0FDC"/>
    <w:multiLevelType w:val="multilevel"/>
    <w:tmpl w:val="313C0FDC"/>
    <w:lvl w:ilvl="0" w:tentative="0">
      <w:start w:val="1"/>
      <w:numFmt w:val="japaneseCounting"/>
      <w:lvlText w:val="第%1条"/>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E36C1B"/>
    <w:multiLevelType w:val="singleLevel"/>
    <w:tmpl w:val="5FE36C1B"/>
    <w:lvl w:ilvl="0" w:tentative="0">
      <w:start w:val="1"/>
      <w:numFmt w:val="decimal"/>
      <w:suff w:val="nothing"/>
      <w:lvlText w:val="%1．"/>
      <w:lvlJc w:val="left"/>
      <w:pPr>
        <w:ind w:left="0" w:firstLine="400"/>
      </w:pPr>
      <w:rPr>
        <w:rFonts w:hint="default"/>
      </w:rPr>
    </w:lvl>
  </w:abstractNum>
  <w:abstractNum w:abstractNumId="8">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EB16AA5"/>
    <w:multiLevelType w:val="singleLevel"/>
    <w:tmpl w:val="6EB16AA5"/>
    <w:lvl w:ilvl="0" w:tentative="0">
      <w:start w:val="1"/>
      <w:numFmt w:val="bullet"/>
      <w:pStyle w:val="5"/>
      <w:lvlText w:val=""/>
      <w:lvlJc w:val="left"/>
      <w:pPr>
        <w:tabs>
          <w:tab w:val="left" w:pos="780"/>
        </w:tabs>
        <w:ind w:left="780" w:hanging="360"/>
      </w:pPr>
      <w:rPr>
        <w:rFonts w:hint="default" w:ascii="Wingdings" w:hAnsi="Wingdings"/>
      </w:rPr>
    </w:lvl>
  </w:abstractNum>
  <w:abstractNum w:abstractNumId="10">
    <w:nsid w:val="72F6062D"/>
    <w:multiLevelType w:val="singleLevel"/>
    <w:tmpl w:val="72F6062D"/>
    <w:lvl w:ilvl="0" w:tentative="0">
      <w:start w:val="3"/>
      <w:numFmt w:val="chineseCounting"/>
      <w:suff w:val="space"/>
      <w:lvlText w:val="第%1条"/>
      <w:lvlJc w:val="left"/>
      <w:rPr>
        <w:rFonts w:hint="eastAsia"/>
      </w:rPr>
    </w:lvl>
  </w:abstractNum>
  <w:num w:numId="1">
    <w:abstractNumId w:val="9"/>
  </w:num>
  <w:num w:numId="2">
    <w:abstractNumId w:val="8"/>
  </w:num>
  <w:num w:numId="3">
    <w:abstractNumId w:val="4"/>
  </w:num>
  <w:num w:numId="4">
    <w:abstractNumId w:val="10"/>
  </w:num>
  <w:num w:numId="5">
    <w:abstractNumId w:val="6"/>
  </w:num>
  <w:num w:numId="6">
    <w:abstractNumId w:val="7"/>
  </w:num>
  <w:num w:numId="7">
    <w:abstractNumId w:val="2"/>
  </w:num>
  <w:num w:numId="8">
    <w:abstractNumId w:val="1"/>
  </w:num>
  <w:num w:numId="9">
    <w:abstractNumId w:val="3"/>
  </w:num>
  <w:num w:numId="10">
    <w:abstractNumId w:val="0"/>
  </w:num>
  <w:num w:numId="1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ZjMyMDhiY2RkZTYxNmZmYTdjOWU1MjI2YzIzZTcifQ=="/>
  </w:docVars>
  <w:rsids>
    <w:rsidRoot w:val="3B153EFC"/>
    <w:rsid w:val="004A4D47"/>
    <w:rsid w:val="00686C1A"/>
    <w:rsid w:val="006F75FD"/>
    <w:rsid w:val="09CB4792"/>
    <w:rsid w:val="0C9725DA"/>
    <w:rsid w:val="13CE0F99"/>
    <w:rsid w:val="25EE32F8"/>
    <w:rsid w:val="35600666"/>
    <w:rsid w:val="38CC5E15"/>
    <w:rsid w:val="3B153EFC"/>
    <w:rsid w:val="3C204524"/>
    <w:rsid w:val="3D9A54AA"/>
    <w:rsid w:val="46B33659"/>
    <w:rsid w:val="5F9F0D25"/>
    <w:rsid w:val="6C5A6F71"/>
    <w:rsid w:val="6DC44620"/>
    <w:rsid w:val="78832CD8"/>
    <w:rsid w:val="7D480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rPr>
      <w:rFonts w:eastAsia="仿宋_GB2312"/>
      <w:sz w:val="30"/>
    </w:rPr>
  </w:style>
  <w:style w:type="paragraph" w:styleId="3">
    <w:name w:val="Body Text Indent"/>
    <w:basedOn w:val="4"/>
    <w:qFormat/>
    <w:uiPriority w:val="0"/>
    <w:pPr>
      <w:spacing w:line="520" w:lineRule="exact"/>
      <w:ind w:left="570"/>
    </w:pPr>
    <w:rPr>
      <w:rFonts w:ascii="方正仿宋简体" w:hAnsi="创艺简仿宋" w:eastAsia="方正仿宋简体"/>
      <w:sz w:val="24"/>
    </w:rPr>
  </w:style>
  <w:style w:type="paragraph" w:customStyle="1" w:styleId="4">
    <w:name w:val="正文1"/>
    <w:next w:val="3"/>
    <w:qFormat/>
    <w:uiPriority w:val="0"/>
    <w:pPr>
      <w:widowControl w:val="0"/>
      <w:jc w:val="both"/>
    </w:pPr>
    <w:rPr>
      <w:rFonts w:ascii="Times New Roman" w:hAnsi="Times New Roman" w:eastAsia="宋体" w:cs="Times New Roman"/>
      <w:kern w:val="2"/>
      <w:sz w:val="21"/>
      <w:lang w:val="en-US" w:eastAsia="zh-CN" w:bidi="ar-SA"/>
    </w:rPr>
  </w:style>
  <w:style w:type="paragraph" w:styleId="5">
    <w:name w:val="List Bullet 2"/>
    <w:basedOn w:val="1"/>
    <w:qFormat/>
    <w:uiPriority w:val="0"/>
    <w:pPr>
      <w:numPr>
        <w:ilvl w:val="0"/>
        <w:numId w:val="1"/>
      </w:numPr>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eastAsia="楷体_GB2312"/>
      <w:sz w:val="26"/>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style>
  <w:style w:type="paragraph" w:styleId="10">
    <w:name w:val="Body Text First Indent"/>
    <w:basedOn w:val="2"/>
    <w:next w:val="11"/>
    <w:qFormat/>
    <w:uiPriority w:val="0"/>
    <w:pPr>
      <w:spacing w:before="100" w:after="100" w:line="360" w:lineRule="atLeast"/>
      <w:ind w:firstLine="425"/>
      <w:textAlignment w:val="baseline"/>
    </w:pPr>
    <w:rPr>
      <w:rFonts w:eastAsia="宋体"/>
    </w:rPr>
  </w:style>
  <w:style w:type="paragraph" w:styleId="11">
    <w:name w:val="Body Text First Indent 2"/>
    <w:basedOn w:val="3"/>
    <w:next w:val="1"/>
    <w:unhideWhenUsed/>
    <w:qFormat/>
    <w:uiPriority w:val="99"/>
    <w:pPr>
      <w:tabs>
        <w:tab w:val="left" w:pos="0"/>
        <w:tab w:val="left" w:pos="993"/>
        <w:tab w:val="left" w:pos="1134"/>
      </w:tabs>
      <w:jc w:val="left"/>
    </w:pPr>
    <w:rPr>
      <w:rFonts w:eastAsia="宋体"/>
    </w:rPr>
  </w:style>
  <w:style w:type="paragraph" w:customStyle="1" w:styleId="14">
    <w:name w:val="首行缩进"/>
    <w:basedOn w:val="1"/>
    <w:autoRedefine/>
    <w:qFormat/>
    <w:uiPriority w:val="99"/>
    <w:pPr>
      <w:spacing w:line="360" w:lineRule="auto"/>
      <w:ind w:firstLine="480"/>
      <w:jc w:val="left"/>
    </w:pPr>
    <w:rPr>
      <w:rFonts w:ascii="宋体" w:hAnsi="宋体"/>
      <w:sz w:val="24"/>
    </w:rPr>
  </w:style>
  <w:style w:type="paragraph" w:styleId="15">
    <w:name w:val="List Paragraph"/>
    <w:basedOn w:val="1"/>
    <w:autoRedefine/>
    <w:unhideWhenUsed/>
    <w:qFormat/>
    <w:uiPriority w:val="99"/>
    <w:pPr>
      <w:ind w:firstLine="420" w:firstLineChars="200"/>
    </w:pPr>
  </w:style>
  <w:style w:type="character" w:customStyle="1" w:styleId="16">
    <w:name w:val="font11"/>
    <w:basedOn w:val="13"/>
    <w:autoRedefine/>
    <w:qFormat/>
    <w:uiPriority w:val="0"/>
    <w:rPr>
      <w:rFonts w:hint="eastAsia" w:ascii="宋体" w:hAnsi="宋体" w:eastAsia="宋体" w:cs="宋体"/>
      <w:color w:val="000000"/>
      <w:sz w:val="18"/>
      <w:szCs w:val="18"/>
      <w:u w:val="none"/>
    </w:rPr>
  </w:style>
  <w:style w:type="character" w:customStyle="1" w:styleId="17">
    <w:name w:val="font61"/>
    <w:basedOn w:val="13"/>
    <w:autoRedefine/>
    <w:qFormat/>
    <w:uiPriority w:val="0"/>
    <w:rPr>
      <w:rFonts w:ascii="Arial" w:hAnsi="Arial" w:cs="Arial"/>
      <w:color w:val="000000"/>
      <w:sz w:val="18"/>
      <w:szCs w:val="18"/>
      <w:u w:val="none"/>
    </w:rPr>
  </w:style>
  <w:style w:type="character" w:customStyle="1" w:styleId="18">
    <w:name w:val="font31"/>
    <w:basedOn w:val="13"/>
    <w:autoRedefine/>
    <w:qFormat/>
    <w:uiPriority w:val="0"/>
    <w:rPr>
      <w:rFonts w:hint="eastAsia" w:ascii="宋体" w:hAnsi="宋体" w:eastAsia="宋体" w:cs="宋体"/>
      <w:color w:val="000000"/>
      <w:sz w:val="18"/>
      <w:szCs w:val="18"/>
      <w:u w:val="none"/>
    </w:rPr>
  </w:style>
  <w:style w:type="paragraph" w:customStyle="1" w:styleId="19">
    <w:name w:val="页眉1"/>
    <w:basedOn w:val="1"/>
    <w:autoRedefine/>
    <w:qFormat/>
    <w:uiPriority w:val="0"/>
    <w:pPr>
      <w:pBdr>
        <w:bottom w:val="single" w:color="000000" w:sz="6" w:space="1"/>
      </w:pBdr>
      <w:tabs>
        <w:tab w:val="right" w:pos="4153"/>
        <w:tab w:val="left" w:leader="underscore" w:pos="8306"/>
      </w:tabs>
      <w:snapToGrid w:val="0"/>
      <w:jc w:val="center"/>
    </w:pPr>
    <w:rPr>
      <w:rFonts w:eastAsia="楷体_GB2312"/>
      <w:sz w:val="18"/>
    </w:rPr>
  </w:style>
  <w:style w:type="character" w:customStyle="1" w:styleId="20">
    <w:name w:val="NormalCharacter"/>
    <w:autoRedefine/>
    <w:qFormat/>
    <w:uiPriority w:val="0"/>
  </w:style>
  <w:style w:type="character" w:customStyle="1" w:styleId="21">
    <w:name w:val="标题 1 Char1"/>
    <w:qFormat/>
    <w:uiPriority w:val="0"/>
    <w:rPr>
      <w:rFonts w:ascii="Times New Roman" w:hAnsi="Times New Roman" w:eastAsia="楷体_GB2312" w:cs="Times New Roman"/>
      <w:b/>
      <w:kern w:val="44"/>
      <w:sz w:val="44"/>
      <w:szCs w:val="20"/>
    </w:rPr>
  </w:style>
  <w:style w:type="paragraph" w:customStyle="1" w:styleId="22">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23">
    <w:name w:val="标题 21"/>
    <w:next w:val="22"/>
    <w:qFormat/>
    <w:uiPriority w:val="0"/>
    <w:pPr>
      <w:keepNext/>
      <w:keepLines/>
      <w:widowControl w:val="0"/>
      <w:spacing w:before="200" w:after="200"/>
      <w:jc w:val="both"/>
      <w:outlineLvl w:val="0"/>
    </w:pPr>
    <w:rPr>
      <w:rFonts w:ascii="Arial" w:hAnsi="Arial" w:eastAsia="Arial" w:cs="Arial"/>
      <w:b/>
      <w:bCs/>
      <w:color w:val="000000"/>
      <w:u w:color="000000"/>
      <w:lang w:val="en-US" w:eastAsia="zh-CN" w:bidi="ar-SA"/>
    </w:rPr>
  </w:style>
  <w:style w:type="paragraph" w:customStyle="1" w:styleId="24">
    <w:name w:val="p1"/>
    <w:basedOn w:val="1"/>
    <w:qFormat/>
    <w:uiPriority w:val="0"/>
    <w:pPr>
      <w:spacing w:line="380" w:lineRule="atLeast"/>
      <w:jc w:val="left"/>
    </w:pPr>
    <w:rPr>
      <w:rFonts w:ascii="Helvetica Neue" w:hAnsi="Helvetica Neue" w:eastAsia="Helvetica Neue"/>
      <w:kern w:val="0"/>
      <w:sz w:val="26"/>
      <w:szCs w:val="2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32735</Words>
  <Characters>34057</Characters>
  <Lines>267</Lines>
  <Paragraphs>75</Paragraphs>
  <TotalTime>1</TotalTime>
  <ScaleCrop>false</ScaleCrop>
  <LinksUpToDate>false</LinksUpToDate>
  <CharactersWithSpaces>35806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2024-08-05T01:37:00Z</dcterms:created>
  <dc:creator>华卿</dc:creator>
  <cp:lastModifiedBy>华卿</cp:lastModifiedBy>
  <dcterms:modified xsi:type="dcterms:W3CDTF">2024-08-05T07:04:03Z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F4E0D5C6CDBD430086B3193F047C3914_13</vt:lpwstr>
  </property>
</Properties>
</file>