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heme="minorEastAsia" w:hAnsiTheme="minorEastAsia" w:eastAsiaTheme="minorEastAsia"/>
          <w:b/>
          <w:color w:val="FF0000"/>
          <w:spacing w:val="28"/>
          <w:sz w:val="32"/>
          <w:szCs w:val="32"/>
        </w:rPr>
      </w:pPr>
      <w:bookmarkStart w:id="12" w:name="_GoBack"/>
      <w:bookmarkEnd w:id="12"/>
      <w:r>
        <w:rPr>
          <w:rFonts w:hint="eastAsia" w:asciiTheme="minorEastAsia" w:hAnsiTheme="minorEastAsia" w:eastAsiaTheme="minorEastAsia"/>
          <w:b/>
          <w:color w:val="FF0000"/>
          <w:spacing w:val="28"/>
          <w:sz w:val="32"/>
          <w:szCs w:val="32"/>
        </w:rPr>
        <w:t xml:space="preserve">                   【2022】-WG-364</w:t>
      </w:r>
    </w:p>
    <w:p>
      <w:pPr>
        <w:adjustRightInd w:val="0"/>
        <w:snapToGrid w:val="0"/>
        <w:spacing w:line="360" w:lineRule="auto"/>
        <w:jc w:val="center"/>
        <w:rPr>
          <w:rFonts w:ascii="宋体" w:hAnsi="宋体" w:cs="宋体"/>
          <w:b/>
          <w:spacing w:val="28"/>
          <w:sz w:val="52"/>
          <w:szCs w:val="48"/>
        </w:rPr>
      </w:pPr>
      <w:r>
        <w:rPr>
          <w:rFonts w:hint="eastAsia" w:ascii="宋体" w:hAnsi="宋体" w:cs="宋体"/>
          <w:b/>
          <w:spacing w:val="28"/>
          <w:sz w:val="52"/>
          <w:szCs w:val="48"/>
        </w:rPr>
        <w:t>江苏长江水务股份有限公司</w:t>
      </w:r>
    </w:p>
    <w:p>
      <w:pPr>
        <w:adjustRightInd w:val="0"/>
        <w:snapToGrid w:val="0"/>
        <w:spacing w:line="360" w:lineRule="auto"/>
        <w:jc w:val="center"/>
        <w:rPr>
          <w:rFonts w:ascii="宋体" w:hAnsi="宋体" w:cs="宋体"/>
          <w:b/>
          <w:spacing w:val="28"/>
          <w:sz w:val="52"/>
          <w:szCs w:val="48"/>
        </w:rPr>
      </w:pPr>
      <w:r>
        <w:rPr>
          <w:rFonts w:hint="eastAsia" w:ascii="宋体" w:hAnsi="宋体" w:cs="宋体"/>
          <w:b/>
          <w:sz w:val="52"/>
          <w:szCs w:val="52"/>
        </w:rPr>
        <w:t>第一水厂自控系统升级改造</w:t>
      </w:r>
    </w:p>
    <w:p>
      <w:pPr>
        <w:adjustRightInd w:val="0"/>
        <w:snapToGrid w:val="0"/>
        <w:spacing w:line="360" w:lineRule="auto"/>
        <w:rPr>
          <w:rFonts w:ascii="仿宋_GB2312" w:hAnsi="宋体" w:eastAsia="仿宋_GB2312"/>
          <w:b/>
          <w:spacing w:val="28"/>
          <w:sz w:val="52"/>
          <w:szCs w:val="48"/>
        </w:rPr>
      </w:pPr>
    </w:p>
    <w:p>
      <w:pPr>
        <w:adjustRightInd w:val="0"/>
        <w:snapToGrid w:val="0"/>
        <w:spacing w:line="360" w:lineRule="auto"/>
        <w:jc w:val="center"/>
        <w:rPr>
          <w:rFonts w:ascii="宋体" w:hAnsi="宋体" w:cs="宋体"/>
          <w:b/>
          <w:snapToGrid w:val="0"/>
          <w:sz w:val="52"/>
          <w:szCs w:val="52"/>
        </w:rPr>
      </w:pPr>
      <w:r>
        <w:rPr>
          <w:rFonts w:hint="eastAsia" w:ascii="宋体" w:hAnsi="宋体" w:cs="宋体"/>
          <w:b/>
          <w:spacing w:val="28"/>
          <w:sz w:val="52"/>
          <w:szCs w:val="48"/>
        </w:rPr>
        <w:t>招标文件</w:t>
      </w:r>
    </w:p>
    <w:p>
      <w:pPr>
        <w:adjustRightInd w:val="0"/>
        <w:snapToGrid w:val="0"/>
        <w:spacing w:line="360" w:lineRule="auto"/>
        <w:ind w:firstLine="1446" w:firstLineChars="200"/>
        <w:jc w:val="center"/>
        <w:rPr>
          <w:rFonts w:ascii="仿宋_GB2312" w:hAnsi="宋体" w:eastAsia="仿宋_GB2312"/>
          <w:b/>
          <w:snapToGrid w:val="0"/>
          <w:sz w:val="72"/>
        </w:rPr>
      </w:pPr>
    </w:p>
    <w:p>
      <w:pPr>
        <w:adjustRightInd w:val="0"/>
        <w:snapToGrid w:val="0"/>
        <w:spacing w:line="360" w:lineRule="auto"/>
        <w:ind w:firstLine="1446" w:firstLineChars="200"/>
        <w:jc w:val="center"/>
        <w:rPr>
          <w:rFonts w:ascii="仿宋_GB2312" w:hAnsi="宋体" w:eastAsia="仿宋_GB2312"/>
          <w:b/>
          <w:snapToGrid w:val="0"/>
          <w:sz w:val="72"/>
        </w:rPr>
      </w:pPr>
    </w:p>
    <w:p>
      <w:pPr>
        <w:adjustRightInd w:val="0"/>
        <w:snapToGrid w:val="0"/>
        <w:spacing w:line="360" w:lineRule="auto"/>
        <w:ind w:firstLine="1446" w:firstLineChars="200"/>
        <w:jc w:val="center"/>
        <w:rPr>
          <w:rFonts w:ascii="仿宋_GB2312" w:hAnsi="宋体" w:eastAsia="仿宋_GB2312"/>
          <w:b/>
          <w:snapToGrid w:val="0"/>
          <w:sz w:val="72"/>
        </w:rPr>
      </w:pPr>
    </w:p>
    <w:p>
      <w:pPr>
        <w:adjustRightInd w:val="0"/>
        <w:snapToGrid w:val="0"/>
        <w:spacing w:line="480" w:lineRule="auto"/>
        <w:ind w:firstLine="1285" w:firstLineChars="400"/>
        <w:rPr>
          <w:rFonts w:ascii="宋体" w:hAnsi="宋体" w:cs="宋体"/>
          <w:b/>
          <w:bCs/>
          <w:snapToGrid w:val="0"/>
          <w:sz w:val="32"/>
          <w:szCs w:val="32"/>
        </w:rPr>
      </w:pPr>
      <w:r>
        <w:rPr>
          <w:rFonts w:hint="eastAsia" w:ascii="宋体" w:hAnsi="宋体" w:cs="宋体"/>
          <w:b/>
          <w:bCs/>
          <w:snapToGrid w:val="0"/>
          <w:sz w:val="32"/>
          <w:szCs w:val="32"/>
        </w:rPr>
        <w:t>招     标      人：江苏长江水务股份有限公司</w:t>
      </w:r>
    </w:p>
    <w:p>
      <w:pPr>
        <w:spacing w:line="460" w:lineRule="exact"/>
        <w:ind w:firstLine="1285" w:firstLineChars="400"/>
        <w:rPr>
          <w:rFonts w:ascii="宋体" w:hAnsi="宋体" w:cs="宋体"/>
          <w:sz w:val="32"/>
          <w:szCs w:val="32"/>
          <w:u w:val="single"/>
        </w:rPr>
      </w:pPr>
      <w:r>
        <w:rPr>
          <w:rFonts w:hint="eastAsia" w:ascii="宋体" w:hAnsi="宋体" w:cs="宋体"/>
          <w:b/>
          <w:bCs/>
          <w:snapToGrid w:val="0"/>
          <w:sz w:val="32"/>
          <w:szCs w:val="32"/>
        </w:rPr>
        <w:t xml:space="preserve">发    放  日   期： </w:t>
      </w:r>
      <w:r>
        <w:rPr>
          <w:rFonts w:hint="eastAsia" w:ascii="宋体" w:hAnsi="宋体" w:cs="宋体"/>
          <w:b/>
          <w:bCs/>
          <w:snapToGrid w:val="0"/>
          <w:sz w:val="32"/>
          <w:szCs w:val="32"/>
          <w:u w:val="single"/>
        </w:rPr>
        <w:t xml:space="preserve"> 2022 </w:t>
      </w:r>
      <w:r>
        <w:rPr>
          <w:rFonts w:hint="eastAsia" w:ascii="宋体" w:hAnsi="宋体" w:cs="宋体"/>
          <w:b/>
          <w:bCs/>
          <w:snapToGrid w:val="0"/>
          <w:sz w:val="32"/>
          <w:szCs w:val="32"/>
        </w:rPr>
        <w:t>年</w:t>
      </w:r>
      <w:r>
        <w:rPr>
          <w:rFonts w:hint="eastAsia" w:ascii="宋体" w:hAnsi="宋体" w:cs="宋体"/>
          <w:b/>
          <w:bCs/>
          <w:snapToGrid w:val="0"/>
          <w:sz w:val="32"/>
          <w:szCs w:val="32"/>
          <w:u w:val="single"/>
        </w:rPr>
        <w:t xml:space="preserve">  3  </w:t>
      </w:r>
      <w:r>
        <w:rPr>
          <w:rFonts w:hint="eastAsia" w:ascii="宋体" w:hAnsi="宋体" w:cs="宋体"/>
          <w:b/>
          <w:bCs/>
          <w:snapToGrid w:val="0"/>
          <w:sz w:val="32"/>
          <w:szCs w:val="32"/>
        </w:rPr>
        <w:t>月</w:t>
      </w:r>
      <w:r>
        <w:rPr>
          <w:rFonts w:hint="eastAsia" w:ascii="宋体" w:hAnsi="宋体" w:cs="宋体"/>
          <w:b/>
          <w:bCs/>
          <w:snapToGrid w:val="0"/>
          <w:sz w:val="32"/>
          <w:szCs w:val="32"/>
          <w:u w:val="single"/>
        </w:rPr>
        <w:t xml:space="preserve"> 31 </w:t>
      </w:r>
      <w:r>
        <w:rPr>
          <w:rFonts w:hint="eastAsia" w:ascii="宋体" w:hAnsi="宋体" w:cs="宋体"/>
          <w:b/>
          <w:bCs/>
          <w:snapToGrid w:val="0"/>
          <w:sz w:val="32"/>
          <w:szCs w:val="32"/>
        </w:rPr>
        <w:t>日</w:t>
      </w:r>
    </w:p>
    <w:p>
      <w:pPr>
        <w:spacing w:line="460" w:lineRule="exact"/>
        <w:rPr>
          <w:rFonts w:eastAsia="仿宋_GB2312"/>
          <w:sz w:val="30"/>
          <w:u w:val="single"/>
        </w:rPr>
      </w:pPr>
    </w:p>
    <w:p>
      <w:pPr>
        <w:spacing w:line="360" w:lineRule="auto"/>
        <w:jc w:val="center"/>
        <w:outlineLvl w:val="0"/>
        <w:rPr>
          <w:rFonts w:ascii="宋体" w:hAnsi="宋体"/>
          <w:b/>
          <w:sz w:val="36"/>
          <w:szCs w:val="36"/>
        </w:rPr>
      </w:pPr>
    </w:p>
    <w:p>
      <w:pPr>
        <w:spacing w:line="360" w:lineRule="auto"/>
        <w:jc w:val="center"/>
        <w:outlineLvl w:val="0"/>
        <w:rPr>
          <w:rFonts w:ascii="宋体" w:hAnsi="宋体"/>
          <w:b/>
          <w:sz w:val="36"/>
          <w:szCs w:val="36"/>
        </w:rPr>
      </w:pPr>
    </w:p>
    <w:p>
      <w:pPr>
        <w:spacing w:line="360" w:lineRule="auto"/>
        <w:jc w:val="center"/>
        <w:outlineLvl w:val="0"/>
        <w:rPr>
          <w:rFonts w:ascii="宋体" w:hAnsi="宋体"/>
          <w:b/>
          <w:sz w:val="36"/>
          <w:szCs w:val="36"/>
        </w:rPr>
      </w:pPr>
    </w:p>
    <w:p>
      <w:pPr>
        <w:spacing w:line="360" w:lineRule="auto"/>
        <w:jc w:val="center"/>
        <w:outlineLvl w:val="0"/>
        <w:rPr>
          <w:rFonts w:ascii="宋体" w:hAnsi="宋体"/>
          <w:b/>
          <w:sz w:val="36"/>
          <w:szCs w:val="36"/>
        </w:rPr>
      </w:pPr>
    </w:p>
    <w:p>
      <w:pPr>
        <w:spacing w:line="360" w:lineRule="auto"/>
        <w:jc w:val="center"/>
        <w:outlineLvl w:val="0"/>
        <w:rPr>
          <w:rFonts w:ascii="宋体" w:hAnsi="宋体"/>
          <w:b/>
          <w:sz w:val="36"/>
          <w:szCs w:val="36"/>
        </w:rPr>
      </w:pPr>
    </w:p>
    <w:p>
      <w:pPr>
        <w:spacing w:line="360" w:lineRule="auto"/>
        <w:jc w:val="center"/>
        <w:outlineLvl w:val="0"/>
        <w:rPr>
          <w:rFonts w:ascii="宋体" w:hAnsi="宋体"/>
          <w:b/>
          <w:sz w:val="36"/>
          <w:szCs w:val="36"/>
        </w:rPr>
      </w:pPr>
      <w:r>
        <w:rPr>
          <w:rFonts w:hint="eastAsia" w:ascii="宋体" w:hAnsi="宋体"/>
          <w:b/>
          <w:sz w:val="36"/>
          <w:szCs w:val="36"/>
        </w:rPr>
        <w:t>前  附  表</w:t>
      </w:r>
    </w:p>
    <w:tbl>
      <w:tblPr>
        <w:tblStyle w:val="7"/>
        <w:tblW w:w="10030"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177"/>
        <w:gridCol w:w="6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    目</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15" w:firstLineChars="1150"/>
              <w:rPr>
                <w:rFonts w:ascii="宋体" w:hAnsi="宋体"/>
                <w:szCs w:val="21"/>
              </w:rPr>
            </w:pPr>
            <w:r>
              <w:rPr>
                <w:rFonts w:hint="eastAsia" w:ascii="宋体" w:hAnsi="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项目名称</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江苏长江水务股份有限公司第一水厂自控系统升级改造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2</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招标方式</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5</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服务内容</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第一水厂自控系统升级改造所需软件、系统、设备及相关配套服务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6</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最高限价</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65万元人民币（本项目为交钥匙工程）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6</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中标签订合同后的  80 天之内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7</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服务内容/服务承诺</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szCs w:val="21"/>
              </w:rPr>
            </w:pPr>
            <w:r>
              <w:rPr>
                <w:rFonts w:hint="eastAsia" w:ascii="Arial" w:hAnsi="宋体"/>
                <w:bCs/>
                <w:iCs/>
                <w:szCs w:val="28"/>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8</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服务地点</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招标方指定的地点（第一水厂内）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9</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招标单位</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10</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投标文件份数</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11</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投标报价有效期</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从投标截止日起90天内有效，如中标，有效期将延至合同终止日。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12</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澄清和答疑时间</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投标截止日前三天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13</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投标/开标 截止时间</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ind w:firstLine="735" w:firstLineChars="350"/>
              <w:rPr>
                <w:rFonts w:ascii="宋体" w:hAnsi="宋体"/>
                <w:szCs w:val="21"/>
              </w:rPr>
            </w:pPr>
            <w:r>
              <w:rPr>
                <w:rFonts w:hint="eastAsia" w:ascii="宋体" w:hAnsi="宋体"/>
                <w:szCs w:val="21"/>
              </w:rPr>
              <w:t xml:space="preserve">2022年4月 15 日上午 9:30  </w:t>
            </w:r>
            <w:r>
              <w:rPr>
                <w:rFonts w:hint="eastAsia" w:ascii="宋体" w:hAnsi="宋体" w:cs="宋体"/>
                <w:kern w:val="0"/>
                <w:szCs w:val="21"/>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240"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szCs w:val="21"/>
              </w:rPr>
            </w:pPr>
            <w:r>
              <w:rPr>
                <w:rFonts w:hint="eastAsia" w:ascii="宋体" w:hAnsi="宋体"/>
                <w:szCs w:val="21"/>
              </w:rPr>
              <w:t>15</w:t>
            </w:r>
          </w:p>
        </w:tc>
        <w:tc>
          <w:tcPr>
            <w:tcW w:w="2177"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投标文件</w:t>
            </w:r>
          </w:p>
          <w:p>
            <w:pPr>
              <w:spacing w:line="360" w:lineRule="auto"/>
              <w:jc w:val="center"/>
              <w:rPr>
                <w:rFonts w:ascii="宋体" w:hAnsi="宋体"/>
                <w:szCs w:val="21"/>
              </w:rPr>
            </w:pPr>
            <w:r>
              <w:rPr>
                <w:rFonts w:hint="eastAsia" w:ascii="宋体" w:hAnsi="宋体"/>
                <w:szCs w:val="21"/>
              </w:rPr>
              <w:t>递交地址</w:t>
            </w:r>
          </w:p>
        </w:tc>
        <w:tc>
          <w:tcPr>
            <w:tcW w:w="6613" w:type="dxa"/>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szCs w:val="21"/>
              </w:rPr>
            </w:pPr>
            <w:r>
              <w:rPr>
                <w:rFonts w:hint="eastAsia" w:ascii="宋体" w:hAnsi="宋体"/>
                <w:szCs w:val="21"/>
              </w:rPr>
              <w:t>扬州市文汇东路249号江苏长江水务股份有限公司物资供应处307室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16</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标书装订</w:t>
            </w:r>
          </w:p>
          <w:p>
            <w:pPr>
              <w:spacing w:line="360" w:lineRule="auto"/>
              <w:jc w:val="center"/>
              <w:rPr>
                <w:rFonts w:ascii="宋体" w:hAnsi="宋体"/>
                <w:szCs w:val="21"/>
              </w:rPr>
            </w:pPr>
            <w:r>
              <w:rPr>
                <w:rFonts w:hint="eastAsia" w:ascii="宋体" w:hAnsi="宋体"/>
                <w:szCs w:val="21"/>
              </w:rPr>
              <w:t>及密封要求</w:t>
            </w:r>
          </w:p>
        </w:tc>
        <w:tc>
          <w:tcPr>
            <w:tcW w:w="66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 xml:space="preserve"> 所有封袋上应写明招标人名称、投标项目名称及投标人的名称。</w:t>
            </w:r>
          </w:p>
          <w:p>
            <w:pPr>
              <w:spacing w:line="360" w:lineRule="auto"/>
              <w:rPr>
                <w:rFonts w:ascii="宋体" w:hAnsi="宋体"/>
                <w:szCs w:val="21"/>
              </w:rPr>
            </w:pPr>
            <w:r>
              <w:rPr>
                <w:rFonts w:hint="eastAsia" w:ascii="宋体" w:hAnsi="宋体"/>
                <w:szCs w:val="21"/>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17</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其他</w:t>
            </w:r>
          </w:p>
        </w:tc>
        <w:tc>
          <w:tcPr>
            <w:tcW w:w="6613"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60" w:lineRule="auto"/>
              <w:rPr>
                <w:rFonts w:ascii="宋体" w:hAnsi="宋体"/>
                <w:szCs w:val="21"/>
              </w:rPr>
            </w:pPr>
            <w:r>
              <w:rPr>
                <w:rFonts w:hint="eastAsia" w:ascii="宋体" w:hAnsi="宋体"/>
                <w:szCs w:val="21"/>
              </w:rPr>
              <w:t>下文中与“前附表”内容不一致的，以“前附表”为准；</w:t>
            </w:r>
          </w:p>
          <w:p>
            <w:pPr>
              <w:numPr>
                <w:ilvl w:val="0"/>
                <w:numId w:val="1"/>
              </w:numPr>
              <w:spacing w:line="360" w:lineRule="auto"/>
              <w:rPr>
                <w:rFonts w:ascii="宋体" w:hAnsi="宋体"/>
                <w:szCs w:val="21"/>
              </w:rPr>
            </w:pPr>
            <w:r>
              <w:rPr>
                <w:rFonts w:hint="eastAsia" w:ascii="宋体" w:hAnsi="宋体"/>
                <w:szCs w:val="21"/>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18</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联系方式</w:t>
            </w:r>
          </w:p>
        </w:tc>
        <w:tc>
          <w:tcPr>
            <w:tcW w:w="661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szCs w:val="21"/>
              </w:rPr>
            </w:pPr>
            <w:r>
              <w:rPr>
                <w:rFonts w:hint="eastAsia" w:ascii="宋体" w:hAnsi="宋体"/>
                <w:szCs w:val="21"/>
              </w:rPr>
              <w:t>招标人：江苏长江水务股份有限公司</w:t>
            </w:r>
          </w:p>
          <w:p>
            <w:pPr>
              <w:adjustRightInd w:val="0"/>
              <w:spacing w:line="360" w:lineRule="auto"/>
              <w:rPr>
                <w:rFonts w:ascii="宋体" w:hAnsi="宋体"/>
                <w:szCs w:val="21"/>
              </w:rPr>
            </w:pPr>
            <w:r>
              <w:rPr>
                <w:rFonts w:hint="eastAsia" w:ascii="宋体" w:hAnsi="宋体"/>
                <w:szCs w:val="21"/>
              </w:rPr>
              <w:t>地  址：扬州文汇东路249号</w:t>
            </w:r>
          </w:p>
          <w:p>
            <w:pPr>
              <w:adjustRightInd w:val="0"/>
              <w:spacing w:line="360" w:lineRule="auto"/>
              <w:rPr>
                <w:rFonts w:ascii="宋体" w:hAnsi="宋体"/>
                <w:szCs w:val="21"/>
              </w:rPr>
            </w:pPr>
            <w:r>
              <w:rPr>
                <w:rFonts w:hint="eastAsia" w:ascii="宋体" w:hAnsi="宋体"/>
                <w:szCs w:val="21"/>
              </w:rPr>
              <w:t>电  话：0514-82980012</w:t>
            </w:r>
          </w:p>
          <w:p>
            <w:pPr>
              <w:adjustRightInd w:val="0"/>
              <w:spacing w:line="360" w:lineRule="auto"/>
              <w:rPr>
                <w:rFonts w:ascii="宋体" w:hAnsi="宋体"/>
                <w:szCs w:val="21"/>
              </w:rPr>
            </w:pPr>
            <w:r>
              <w:rPr>
                <w:rFonts w:hint="eastAsia" w:ascii="宋体" w:hAnsi="宋体"/>
                <w:szCs w:val="21"/>
              </w:rPr>
              <w:t>联系人：王海涛</w:t>
            </w:r>
          </w:p>
        </w:tc>
      </w:tr>
    </w:tbl>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ind w:firstLine="561"/>
        <w:rPr>
          <w:rFonts w:ascii="宋体" w:hAnsi="宋体"/>
          <w:b/>
          <w:bCs/>
          <w:szCs w:val="21"/>
        </w:rPr>
      </w:pPr>
      <w:r>
        <w:rPr>
          <w:rFonts w:hint="eastAsia" w:ascii="宋体" w:hAnsi="宋体"/>
          <w:b/>
          <w:bCs/>
          <w:szCs w:val="21"/>
        </w:rPr>
        <w:t>一、总    则</w:t>
      </w:r>
    </w:p>
    <w:p>
      <w:pPr>
        <w:autoSpaceDE w:val="0"/>
        <w:autoSpaceDN w:val="0"/>
        <w:adjustRightInd w:val="0"/>
        <w:snapToGrid w:val="0"/>
        <w:spacing w:line="480" w:lineRule="exact"/>
        <w:ind w:firstLine="561"/>
        <w:rPr>
          <w:rFonts w:ascii="宋体" w:hAnsi="宋体"/>
          <w:b/>
          <w:bCs/>
          <w:szCs w:val="21"/>
        </w:rPr>
      </w:pPr>
      <w:r>
        <w:rPr>
          <w:rFonts w:hint="eastAsia" w:ascii="宋体" w:hAnsi="宋体"/>
          <w:b/>
          <w:bCs/>
          <w:szCs w:val="21"/>
        </w:rPr>
        <w:t>1、招标项目概况</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1.1 因我司第一水厂生产管理需要，需对原有自控系统的相关软件、系统、设备等进行升级改造。</w:t>
      </w:r>
      <w:bookmarkStart w:id="0" w:name="_Toc85892162"/>
    </w:p>
    <w:p>
      <w:pPr>
        <w:autoSpaceDE w:val="0"/>
        <w:autoSpaceDN w:val="0"/>
        <w:adjustRightInd w:val="0"/>
        <w:snapToGrid w:val="0"/>
        <w:spacing w:line="480" w:lineRule="exact"/>
        <w:ind w:firstLine="561"/>
        <w:rPr>
          <w:rFonts w:ascii="宋体" w:hAnsi="宋体" w:cs="宋体"/>
          <w:szCs w:val="21"/>
        </w:rPr>
      </w:pPr>
      <w:r>
        <w:rPr>
          <w:rFonts w:hint="eastAsia" w:ascii="宋体" w:hAnsi="宋体" w:cs="宋体"/>
          <w:szCs w:val="21"/>
        </w:rPr>
        <w:t>1.2 系统现状</w:t>
      </w:r>
      <w:bookmarkEnd w:id="0"/>
      <w:r>
        <w:rPr>
          <w:rFonts w:hint="eastAsia" w:ascii="宋体" w:hAnsi="宋体" w:cs="宋体"/>
          <w:szCs w:val="21"/>
        </w:rPr>
        <w:t>以及现存问题：</w:t>
      </w:r>
    </w:p>
    <w:p>
      <w:pPr>
        <w:autoSpaceDE w:val="0"/>
        <w:autoSpaceDN w:val="0"/>
        <w:adjustRightInd w:val="0"/>
        <w:snapToGrid w:val="0"/>
        <w:spacing w:line="480" w:lineRule="exact"/>
        <w:ind w:firstLine="561"/>
        <w:rPr>
          <w:rFonts w:ascii="宋体" w:hAnsi="宋体" w:cs="宋体"/>
          <w:szCs w:val="21"/>
        </w:rPr>
      </w:pPr>
      <w:r>
        <w:rPr>
          <w:rFonts w:hint="eastAsia" w:ascii="宋体" w:hAnsi="宋体" w:cs="宋体"/>
          <w:szCs w:val="21"/>
        </w:rPr>
        <w:t>上位机控制系统采用GE公司的IFIX4.5软件，全厂整体CS架构。两台服务器互为备用，下设6个客户端（中控室2个，加矾间1个，二泵房1个，深度处理1个，厂办公室1个）。主要泵房采用的1756系列的PLC,滤池采用1769系列的PLC.</w:t>
      </w:r>
    </w:p>
    <w:p>
      <w:pPr>
        <w:numPr>
          <w:ilvl w:val="0"/>
          <w:numId w:val="2"/>
        </w:numPr>
        <w:spacing w:line="360" w:lineRule="auto"/>
        <w:rPr>
          <w:rFonts w:ascii="宋体" w:hAnsi="宋体" w:cs="宋体"/>
          <w:b/>
          <w:bCs/>
          <w:szCs w:val="21"/>
        </w:rPr>
      </w:pPr>
      <w:r>
        <w:rPr>
          <w:rFonts w:hint="eastAsia" w:ascii="宋体" w:hAnsi="宋体" w:cs="宋体"/>
          <w:b/>
          <w:bCs/>
          <w:szCs w:val="21"/>
        </w:rPr>
        <w:t>现存问题如下：</w:t>
      </w:r>
    </w:p>
    <w:p>
      <w:pPr>
        <w:numPr>
          <w:ilvl w:val="0"/>
          <w:numId w:val="3"/>
        </w:numPr>
        <w:spacing w:line="360" w:lineRule="auto"/>
        <w:ind w:left="561" w:firstLine="0"/>
        <w:rPr>
          <w:rFonts w:ascii="宋体" w:hAnsi="宋体" w:cs="宋体"/>
          <w:szCs w:val="21"/>
        </w:rPr>
      </w:pPr>
      <w:r>
        <w:rPr>
          <w:rFonts w:hint="eastAsia" w:ascii="宋体" w:hAnsi="宋体" w:cs="宋体"/>
          <w:szCs w:val="21"/>
        </w:rPr>
        <w:t>服务器未投用，各客户端采用的单机版模式；</w:t>
      </w:r>
    </w:p>
    <w:p>
      <w:pPr>
        <w:numPr>
          <w:ilvl w:val="0"/>
          <w:numId w:val="3"/>
        </w:numPr>
        <w:spacing w:line="360" w:lineRule="auto"/>
        <w:ind w:left="561" w:firstLine="0"/>
        <w:rPr>
          <w:rFonts w:ascii="宋体" w:hAnsi="宋体" w:cs="宋体"/>
          <w:szCs w:val="21"/>
        </w:rPr>
      </w:pPr>
      <w:r>
        <w:rPr>
          <w:rFonts w:hint="eastAsia" w:ascii="宋体" w:hAnsi="宋体" w:cs="宋体"/>
          <w:szCs w:val="21"/>
        </w:rPr>
        <w:t>未能实现历史曲线以及报表功能；</w:t>
      </w:r>
    </w:p>
    <w:p>
      <w:pPr>
        <w:numPr>
          <w:ilvl w:val="0"/>
          <w:numId w:val="3"/>
        </w:numPr>
        <w:spacing w:line="360" w:lineRule="auto"/>
        <w:ind w:left="561" w:firstLine="0"/>
        <w:rPr>
          <w:rFonts w:ascii="宋体" w:hAnsi="宋体" w:cs="宋体"/>
          <w:szCs w:val="21"/>
        </w:rPr>
      </w:pPr>
      <w:r>
        <w:rPr>
          <w:rFonts w:hint="eastAsia" w:ascii="宋体" w:hAnsi="宋体" w:cs="宋体"/>
          <w:szCs w:val="21"/>
        </w:rPr>
        <w:t>软件为OEM版本，在插拔U盘或者重启计算机时会出现秘钥丢失情况，进而采集不到数据，必须专业维保人员现场重新授权；</w:t>
      </w:r>
    </w:p>
    <w:p>
      <w:pPr>
        <w:numPr>
          <w:ilvl w:val="0"/>
          <w:numId w:val="3"/>
        </w:numPr>
        <w:spacing w:line="360" w:lineRule="auto"/>
        <w:ind w:left="561" w:firstLine="0"/>
        <w:rPr>
          <w:rFonts w:ascii="宋体" w:hAnsi="宋体" w:cs="宋体"/>
          <w:szCs w:val="21"/>
        </w:rPr>
      </w:pPr>
      <w:r>
        <w:rPr>
          <w:rFonts w:hint="eastAsia" w:ascii="宋体" w:hAnsi="宋体" w:cs="宋体"/>
          <w:szCs w:val="21"/>
        </w:rPr>
        <w:t>软件通讯丢包现象时有发生，常出现数据库数据状态改变，画面不显示的情况；</w:t>
      </w:r>
    </w:p>
    <w:p>
      <w:pPr>
        <w:numPr>
          <w:ilvl w:val="0"/>
          <w:numId w:val="3"/>
        </w:numPr>
        <w:spacing w:line="360" w:lineRule="auto"/>
        <w:ind w:left="561" w:firstLine="0"/>
        <w:rPr>
          <w:rFonts w:ascii="宋体" w:hAnsi="宋体" w:cs="宋体"/>
          <w:szCs w:val="21"/>
        </w:rPr>
      </w:pPr>
      <w:r>
        <w:rPr>
          <w:rFonts w:hint="eastAsia" w:ascii="宋体" w:hAnsi="宋体" w:cs="宋体"/>
          <w:szCs w:val="21"/>
        </w:rPr>
        <w:t xml:space="preserve">计算机故障率高且易死机，部分岗位电脑开关机时间很长； </w:t>
      </w:r>
    </w:p>
    <w:p>
      <w:pPr>
        <w:numPr>
          <w:ilvl w:val="0"/>
          <w:numId w:val="3"/>
        </w:numPr>
        <w:spacing w:line="360" w:lineRule="auto"/>
        <w:ind w:left="561" w:firstLine="0"/>
        <w:rPr>
          <w:rFonts w:ascii="宋体" w:hAnsi="宋体" w:cs="宋体"/>
          <w:szCs w:val="21"/>
        </w:rPr>
      </w:pPr>
      <w:r>
        <w:rPr>
          <w:rFonts w:hint="eastAsia" w:ascii="宋体" w:hAnsi="宋体" w:cs="宋体"/>
          <w:szCs w:val="21"/>
        </w:rPr>
        <w:t>电脑故障维修出现的系统兼容问题；IFIX4.5支持的系统为XP系统,目前已经退市，电脑故障时无法找到替换产品。</w:t>
      </w:r>
    </w:p>
    <w:p>
      <w:pPr>
        <w:numPr>
          <w:ilvl w:val="0"/>
          <w:numId w:val="3"/>
        </w:numPr>
        <w:spacing w:line="360" w:lineRule="auto"/>
        <w:ind w:left="561" w:firstLine="0"/>
        <w:rPr>
          <w:rFonts w:ascii="宋体" w:hAnsi="宋体" w:cs="宋体"/>
          <w:szCs w:val="21"/>
        </w:rPr>
      </w:pPr>
      <w:r>
        <w:rPr>
          <w:rFonts w:hint="eastAsia" w:ascii="宋体" w:hAnsi="宋体" w:cs="宋体"/>
          <w:szCs w:val="21"/>
        </w:rPr>
        <w:t>臭氧PLC柜的供电无备用电源，在UPS机头出现故障时，影响设备正常工作，影响生产。</w:t>
      </w:r>
    </w:p>
    <w:p>
      <w:pPr>
        <w:numPr>
          <w:ilvl w:val="0"/>
          <w:numId w:val="3"/>
        </w:numPr>
        <w:spacing w:line="360" w:lineRule="auto"/>
        <w:ind w:left="561" w:firstLine="0"/>
        <w:rPr>
          <w:rFonts w:ascii="宋体" w:hAnsi="宋体" w:cs="宋体"/>
          <w:szCs w:val="21"/>
        </w:rPr>
      </w:pPr>
      <w:r>
        <w:rPr>
          <w:rFonts w:hint="eastAsia" w:ascii="宋体" w:hAnsi="宋体" w:cs="宋体"/>
          <w:szCs w:val="21"/>
        </w:rPr>
        <w:t>西滤池使用DLINK交换机易发生通讯宕机情况；</w:t>
      </w:r>
    </w:p>
    <w:p>
      <w:pPr>
        <w:numPr>
          <w:ilvl w:val="0"/>
          <w:numId w:val="3"/>
        </w:numPr>
        <w:spacing w:line="360" w:lineRule="auto"/>
        <w:ind w:left="561" w:firstLine="0"/>
        <w:rPr>
          <w:rFonts w:ascii="宋体" w:hAnsi="宋体" w:cs="宋体"/>
          <w:szCs w:val="21"/>
        </w:rPr>
      </w:pPr>
      <w:r>
        <w:rPr>
          <w:rFonts w:hint="eastAsia" w:ascii="宋体" w:hAnsi="宋体" w:cs="宋体"/>
          <w:szCs w:val="21"/>
        </w:rPr>
        <w:t>东沉淀池备用CPU故障需要更换；</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1.3 本项目已具备招标条件，现对本项目进行招标。本项目名称：一水厂自控系统升级改造。招标控制价为人民币：</w:t>
      </w:r>
      <w:r>
        <w:rPr>
          <w:rFonts w:hint="eastAsia" w:ascii="宋体" w:hAnsi="宋体"/>
          <w:szCs w:val="21"/>
          <w:u w:val="single"/>
        </w:rPr>
        <w:t>陆拾伍万元</w:t>
      </w:r>
      <w:r>
        <w:rPr>
          <w:rFonts w:hint="eastAsia" w:ascii="宋体" w:hAnsi="宋体"/>
          <w:szCs w:val="21"/>
        </w:rPr>
        <w:t>（￥：</w:t>
      </w:r>
      <w:r>
        <w:rPr>
          <w:rFonts w:hint="eastAsia" w:ascii="宋体" w:hAnsi="宋体"/>
          <w:szCs w:val="21"/>
          <w:u w:val="single"/>
        </w:rPr>
        <w:t>65万元</w:t>
      </w:r>
      <w:r>
        <w:rPr>
          <w:rFonts w:hint="eastAsia" w:ascii="宋体" w:hAnsi="宋体"/>
          <w:szCs w:val="21"/>
        </w:rPr>
        <w:t>）。价格包含安装调试及所有与此项目相关的辅助工程（含</w:t>
      </w:r>
      <w:r>
        <w:rPr>
          <w:rFonts w:hint="eastAsia" w:ascii="宋体" w:hAnsi="宋体" w:cs="宋体"/>
          <w:kern w:val="0"/>
          <w:szCs w:val="21"/>
        </w:rPr>
        <w:t>线缆敷设）</w:t>
      </w:r>
      <w:r>
        <w:rPr>
          <w:rFonts w:hint="eastAsia" w:ascii="宋体" w:hAnsi="宋体"/>
          <w:szCs w:val="21"/>
        </w:rPr>
        <w:t>的施工及质保期内的相关工作。本项目为交钥匙工程，投标人需现场查勘情况（费用自负），自控系统项目内所有相关软件、系统、设备等的升级改造必须达到本次招标标准方可交付使用。</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2、投标费用</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2.1投标人应承担其编制投标文件与递交投标文件所涉及的一切费用。不管投标结果如何，招标人对上述费用不负任何责任。</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3、保密</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autoSpaceDE w:val="0"/>
        <w:autoSpaceDN w:val="0"/>
        <w:adjustRightInd w:val="0"/>
        <w:snapToGrid w:val="0"/>
        <w:spacing w:line="400" w:lineRule="exact"/>
        <w:ind w:firstLine="561"/>
        <w:rPr>
          <w:rFonts w:ascii="宋体" w:hAnsi="宋体"/>
          <w:b/>
          <w:szCs w:val="21"/>
        </w:rPr>
      </w:pPr>
      <w:r>
        <w:rPr>
          <w:rFonts w:hint="eastAsia" w:ascii="宋体" w:hAnsi="宋体"/>
          <w:b/>
          <w:szCs w:val="21"/>
        </w:rPr>
        <w:t>4、合格的投标人</w:t>
      </w:r>
    </w:p>
    <w:p>
      <w:pPr>
        <w:spacing w:line="360" w:lineRule="auto"/>
        <w:ind w:firstLine="420" w:firstLineChars="200"/>
        <w:rPr>
          <w:rFonts w:ascii="宋体" w:hAnsi="宋体"/>
          <w:bCs/>
          <w:szCs w:val="21"/>
        </w:rPr>
      </w:pPr>
      <w:r>
        <w:rPr>
          <w:rFonts w:hint="eastAsia" w:ascii="宋体" w:hAnsi="宋体"/>
          <w:bCs/>
          <w:szCs w:val="21"/>
        </w:rPr>
        <w:t>（</w:t>
      </w:r>
      <w:r>
        <w:rPr>
          <w:rFonts w:ascii="宋体" w:hAnsi="宋体"/>
          <w:bCs/>
          <w:szCs w:val="21"/>
        </w:rPr>
        <w:t>1</w:t>
      </w:r>
      <w:r>
        <w:rPr>
          <w:rFonts w:hint="eastAsia" w:ascii="宋体" w:hAnsi="宋体"/>
          <w:bCs/>
          <w:szCs w:val="21"/>
        </w:rPr>
        <w:t>）、投标人应为在中华人民共和国境内注册的企业法人，应遵守中国有关的法律、法规，有能力提供本项目中所采购的货物及服务、具有独立承担民事责任的独立法人。</w:t>
      </w:r>
    </w:p>
    <w:p>
      <w:pPr>
        <w:spacing w:line="360" w:lineRule="auto"/>
        <w:ind w:firstLine="420" w:firstLineChars="200"/>
        <w:rPr>
          <w:rFonts w:ascii="宋体" w:hAnsi="宋体"/>
          <w:bCs/>
          <w:szCs w:val="21"/>
        </w:rPr>
      </w:pPr>
      <w:r>
        <w:rPr>
          <w:rFonts w:hint="eastAsia" w:ascii="宋体" w:hAnsi="宋体"/>
          <w:bCs/>
          <w:szCs w:val="21"/>
        </w:rPr>
        <w:t>（2）、若是代理人投标，则须有针对本项目投标的授权委托书（复印件加盖公章，原件备查）。</w:t>
      </w:r>
    </w:p>
    <w:p>
      <w:pPr>
        <w:spacing w:line="360" w:lineRule="auto"/>
        <w:ind w:firstLine="420" w:firstLineChars="200"/>
        <w:rPr>
          <w:rFonts w:ascii="宋体" w:hAnsi="宋体"/>
          <w:bCs/>
          <w:szCs w:val="21"/>
        </w:rPr>
      </w:pPr>
      <w:r>
        <w:rPr>
          <w:rFonts w:hint="eastAsia" w:ascii="宋体" w:hAnsi="宋体"/>
          <w:bCs/>
          <w:szCs w:val="21"/>
        </w:rPr>
        <w:t>（3）、若投标人为代理商，则必须有产品销售授权书</w:t>
      </w:r>
      <w:r>
        <w:rPr>
          <w:rFonts w:ascii="宋体" w:hAnsi="宋体"/>
          <w:bCs/>
          <w:szCs w:val="21"/>
        </w:rPr>
        <w:t>。</w:t>
      </w:r>
      <w:r>
        <w:rPr>
          <w:rFonts w:hint="eastAsia" w:ascii="宋体" w:hAnsi="宋体"/>
          <w:bCs/>
          <w:szCs w:val="21"/>
        </w:rPr>
        <w:t>（复印件加盖公章，原件备查）</w:t>
      </w:r>
    </w:p>
    <w:p>
      <w:pPr>
        <w:spacing w:line="360" w:lineRule="auto"/>
        <w:ind w:firstLine="420" w:firstLineChars="200"/>
        <w:rPr>
          <w:rFonts w:ascii="宋体" w:hAnsi="宋体" w:cs="宋体"/>
          <w:bCs/>
          <w:szCs w:val="21"/>
        </w:rPr>
      </w:pPr>
      <w:r>
        <w:rPr>
          <w:rFonts w:hint="eastAsia" w:ascii="宋体" w:hAnsi="宋体" w:cs="宋体"/>
          <w:bCs/>
          <w:szCs w:val="21"/>
        </w:rPr>
        <w:t>（4)、投标人企业财务和经营状况良好，具备履行合同能力，</w:t>
      </w:r>
      <w:r>
        <w:rPr>
          <w:rFonts w:hint="eastAsia" w:ascii="宋体" w:hAnsi="宋体" w:cs="宋体"/>
          <w:bCs/>
          <w:kern w:val="0"/>
          <w:szCs w:val="21"/>
        </w:rPr>
        <w:t>参加本项目采购活动前三年内无重大违法记录声明；</w:t>
      </w:r>
      <w:r>
        <w:rPr>
          <w:rFonts w:hint="eastAsia" w:ascii="宋体" w:hAnsi="宋体" w:cs="宋体"/>
          <w:bCs/>
          <w:szCs w:val="21"/>
        </w:rPr>
        <w:t>未被列入失信被执行人、重大税收违法案件当事人名单、政府采购严重失信行为记录名单；</w:t>
      </w:r>
    </w:p>
    <w:p>
      <w:pPr>
        <w:autoSpaceDE w:val="0"/>
        <w:autoSpaceDN w:val="0"/>
        <w:adjustRightInd w:val="0"/>
        <w:snapToGrid w:val="0"/>
        <w:spacing w:line="480" w:lineRule="exact"/>
        <w:ind w:firstLine="561"/>
        <w:rPr>
          <w:rFonts w:ascii="宋体" w:hAnsi="宋体"/>
          <w:szCs w:val="21"/>
        </w:rPr>
      </w:pPr>
    </w:p>
    <w:p>
      <w:pPr>
        <w:pStyle w:val="2"/>
        <w:spacing w:line="480" w:lineRule="exact"/>
        <w:ind w:firstLine="422" w:firstLineChars="200"/>
        <w:rPr>
          <w:rFonts w:ascii="宋体" w:hAnsi="宋体" w:eastAsia="宋体" w:cs="宋体"/>
          <w:sz w:val="21"/>
          <w:szCs w:val="21"/>
        </w:rPr>
      </w:pPr>
      <w:bookmarkStart w:id="1" w:name="_Toc85892163"/>
      <w:r>
        <w:rPr>
          <w:rFonts w:hint="eastAsia" w:ascii="宋体" w:hAnsi="宋体" w:eastAsia="宋体" w:cs="宋体"/>
          <w:sz w:val="21"/>
          <w:szCs w:val="21"/>
        </w:rPr>
        <w:t>二、招标内容及整体要求：</w:t>
      </w:r>
    </w:p>
    <w:p>
      <w:pPr>
        <w:pStyle w:val="2"/>
        <w:spacing w:line="440" w:lineRule="exact"/>
        <w:ind w:firstLine="422" w:firstLineChars="200"/>
        <w:rPr>
          <w:rFonts w:ascii="宋体" w:hAnsi="宋体" w:eastAsia="宋体" w:cs="宋体"/>
          <w:sz w:val="21"/>
          <w:szCs w:val="21"/>
        </w:rPr>
      </w:pPr>
      <w:bookmarkStart w:id="2" w:name="_Toc85892169"/>
      <w:r>
        <w:rPr>
          <w:rFonts w:hint="eastAsia" w:ascii="宋体" w:hAnsi="宋体" w:eastAsia="宋体" w:cs="宋体"/>
          <w:sz w:val="21"/>
          <w:szCs w:val="21"/>
        </w:rPr>
        <w:t xml:space="preserve">1、 </w:t>
      </w:r>
      <w:bookmarkEnd w:id="2"/>
      <w:r>
        <w:rPr>
          <w:rFonts w:hint="eastAsia" w:ascii="宋体" w:hAnsi="宋体" w:eastAsia="宋体" w:cs="宋体"/>
          <w:sz w:val="21"/>
          <w:szCs w:val="21"/>
        </w:rPr>
        <w:t>主要招标内容：</w:t>
      </w:r>
    </w:p>
    <w:p>
      <w:pPr>
        <w:spacing w:line="440" w:lineRule="exact"/>
        <w:ind w:firstLine="420" w:firstLineChars="200"/>
        <w:rPr>
          <w:rFonts w:ascii="宋体" w:hAnsi="宋体" w:cs="宋体"/>
          <w:bCs/>
          <w:szCs w:val="21"/>
        </w:rPr>
      </w:pPr>
      <w:r>
        <w:rPr>
          <w:rFonts w:hint="eastAsia" w:ascii="宋体" w:hAnsi="宋体" w:cs="宋体"/>
          <w:bCs/>
          <w:szCs w:val="21"/>
        </w:rPr>
        <w:t>1.1 电脑以及软件的升级：增加一只网络机柜，配置带显示器的KVM,新购两台服务器以及6台客户端电脑，安装WIN10系统，同时采购最新的工控软件IFIX6.0,实现双服务器的冗余功能；解决原系统无用户权限、报警分类混乱、无历史曲线、无报表情况。</w:t>
      </w:r>
    </w:p>
    <w:p>
      <w:pPr>
        <w:spacing w:line="440" w:lineRule="exact"/>
        <w:rPr>
          <w:rFonts w:ascii="宋体" w:hAnsi="宋体" w:cs="宋体"/>
          <w:bCs/>
          <w:szCs w:val="21"/>
        </w:rPr>
      </w:pPr>
      <w:r>
        <w:rPr>
          <w:rFonts w:hint="eastAsia" w:ascii="宋体" w:hAnsi="宋体" w:cs="宋体"/>
          <w:bCs/>
          <w:szCs w:val="21"/>
        </w:rPr>
        <w:t>具体内容：</w:t>
      </w:r>
    </w:p>
    <w:p>
      <w:pPr>
        <w:numPr>
          <w:ilvl w:val="0"/>
          <w:numId w:val="4"/>
        </w:numPr>
        <w:spacing w:line="440" w:lineRule="exact"/>
        <w:rPr>
          <w:rFonts w:ascii="宋体" w:hAnsi="宋体" w:cs="宋体"/>
          <w:bCs/>
          <w:szCs w:val="21"/>
        </w:rPr>
      </w:pPr>
      <w:r>
        <w:rPr>
          <w:rFonts w:hint="eastAsia" w:ascii="宋体" w:hAnsi="宋体" w:cs="宋体"/>
          <w:bCs/>
          <w:szCs w:val="21"/>
        </w:rPr>
        <w:t>服务器以及客户端配置要求详见设备清单；</w:t>
      </w:r>
    </w:p>
    <w:p>
      <w:pPr>
        <w:numPr>
          <w:ilvl w:val="0"/>
          <w:numId w:val="4"/>
        </w:numPr>
        <w:spacing w:line="440" w:lineRule="exact"/>
        <w:rPr>
          <w:rFonts w:ascii="宋体" w:hAnsi="宋体" w:cs="宋体"/>
          <w:bCs/>
          <w:szCs w:val="21"/>
        </w:rPr>
      </w:pPr>
      <w:r>
        <w:rPr>
          <w:rFonts w:hint="eastAsia" w:ascii="宋体" w:hAnsi="宋体" w:cs="宋体"/>
          <w:bCs/>
          <w:szCs w:val="21"/>
        </w:rPr>
        <w:t>服务器以及客户端所有软件需为正版；</w:t>
      </w:r>
    </w:p>
    <w:p>
      <w:pPr>
        <w:numPr>
          <w:ilvl w:val="0"/>
          <w:numId w:val="4"/>
        </w:numPr>
        <w:spacing w:line="440" w:lineRule="exact"/>
        <w:rPr>
          <w:rFonts w:ascii="宋体" w:hAnsi="宋体" w:cs="宋体"/>
          <w:bCs/>
          <w:szCs w:val="21"/>
        </w:rPr>
      </w:pPr>
      <w:r>
        <w:rPr>
          <w:rFonts w:hint="eastAsia" w:ascii="宋体" w:hAnsi="宋体" w:cs="宋体"/>
          <w:bCs/>
          <w:szCs w:val="21"/>
        </w:rPr>
        <w:t>用户权限分三类：操作员、维护员、管理员；</w:t>
      </w:r>
    </w:p>
    <w:p>
      <w:pPr>
        <w:numPr>
          <w:ilvl w:val="0"/>
          <w:numId w:val="5"/>
        </w:numPr>
        <w:spacing w:line="440" w:lineRule="exact"/>
        <w:rPr>
          <w:rFonts w:ascii="宋体" w:hAnsi="宋体" w:cs="宋体"/>
          <w:bCs/>
          <w:szCs w:val="21"/>
        </w:rPr>
      </w:pPr>
      <w:r>
        <w:rPr>
          <w:rFonts w:hint="eastAsia" w:ascii="宋体" w:hAnsi="宋体" w:cs="宋体"/>
          <w:bCs/>
          <w:szCs w:val="21"/>
        </w:rPr>
        <w:t>操作员：日常生产运行操作，历史曲线、报表的查看；</w:t>
      </w:r>
    </w:p>
    <w:p>
      <w:pPr>
        <w:numPr>
          <w:ilvl w:val="0"/>
          <w:numId w:val="5"/>
        </w:numPr>
        <w:spacing w:line="440" w:lineRule="exact"/>
        <w:rPr>
          <w:rFonts w:ascii="宋体" w:hAnsi="宋体" w:cs="宋体"/>
          <w:bCs/>
          <w:szCs w:val="21"/>
        </w:rPr>
      </w:pPr>
      <w:r>
        <w:rPr>
          <w:rFonts w:hint="eastAsia" w:ascii="宋体" w:hAnsi="宋体" w:cs="宋体"/>
          <w:bCs/>
          <w:szCs w:val="21"/>
        </w:rPr>
        <w:t>维护员：操作员权限+重要工艺参数的修改权限；</w:t>
      </w:r>
    </w:p>
    <w:p>
      <w:pPr>
        <w:numPr>
          <w:ilvl w:val="0"/>
          <w:numId w:val="5"/>
        </w:numPr>
        <w:spacing w:line="440" w:lineRule="exact"/>
        <w:rPr>
          <w:rFonts w:ascii="宋体" w:hAnsi="宋体" w:cs="宋体"/>
          <w:bCs/>
          <w:szCs w:val="21"/>
        </w:rPr>
      </w:pPr>
      <w:r>
        <w:rPr>
          <w:rFonts w:hint="eastAsia" w:ascii="宋体" w:hAnsi="宋体" w:cs="宋体"/>
          <w:bCs/>
          <w:szCs w:val="21"/>
        </w:rPr>
        <w:t>管理员：系统所有的权限，包括软件的退出、修改、用户管理的所有权限；</w:t>
      </w:r>
    </w:p>
    <w:p>
      <w:pPr>
        <w:numPr>
          <w:ilvl w:val="0"/>
          <w:numId w:val="4"/>
        </w:numPr>
        <w:spacing w:line="440" w:lineRule="exact"/>
        <w:rPr>
          <w:rFonts w:ascii="宋体" w:hAnsi="宋体" w:cs="宋体"/>
          <w:bCs/>
          <w:szCs w:val="21"/>
        </w:rPr>
      </w:pPr>
      <w:r>
        <w:rPr>
          <w:rFonts w:hint="eastAsia" w:ascii="宋体" w:hAnsi="宋体" w:cs="宋体"/>
          <w:bCs/>
          <w:szCs w:val="21"/>
        </w:rPr>
        <w:t>报警分类：根据生产要求，对报警进行分类，取消无关以及错误报警。</w:t>
      </w:r>
    </w:p>
    <w:p>
      <w:pPr>
        <w:numPr>
          <w:ilvl w:val="0"/>
          <w:numId w:val="4"/>
        </w:numPr>
        <w:spacing w:line="440" w:lineRule="exact"/>
        <w:rPr>
          <w:rFonts w:ascii="宋体" w:hAnsi="宋体" w:cs="宋体"/>
          <w:bCs/>
          <w:szCs w:val="21"/>
        </w:rPr>
      </w:pPr>
      <w:r>
        <w:rPr>
          <w:rFonts w:hint="eastAsia" w:ascii="宋体" w:hAnsi="宋体" w:cs="宋体"/>
          <w:bCs/>
          <w:szCs w:val="21"/>
        </w:rPr>
        <w:t>历史曲线：画面上所有数据形成历史曲线，在任意画面点击每个数据可以单独打开历史曲线画面。</w:t>
      </w:r>
    </w:p>
    <w:p>
      <w:pPr>
        <w:numPr>
          <w:ilvl w:val="0"/>
          <w:numId w:val="4"/>
        </w:numPr>
        <w:spacing w:line="440" w:lineRule="exact"/>
        <w:rPr>
          <w:rFonts w:ascii="宋体" w:hAnsi="宋体" w:cs="宋体"/>
          <w:bCs/>
          <w:szCs w:val="21"/>
        </w:rPr>
      </w:pPr>
      <w:r>
        <w:rPr>
          <w:rFonts w:hint="eastAsia" w:ascii="宋体" w:hAnsi="宋体" w:cs="宋体"/>
          <w:bCs/>
          <w:szCs w:val="21"/>
        </w:rPr>
        <w:t>报表：根据生产要求增加报表功能，报表要求BS结构；</w:t>
      </w:r>
    </w:p>
    <w:p>
      <w:pPr>
        <w:spacing w:line="440" w:lineRule="exact"/>
        <w:ind w:firstLine="422" w:firstLineChars="200"/>
        <w:rPr>
          <w:rFonts w:ascii="宋体" w:hAnsi="宋体" w:cs="宋体"/>
          <w:b/>
          <w:szCs w:val="21"/>
        </w:rPr>
      </w:pPr>
      <w:r>
        <w:rPr>
          <w:rFonts w:hint="eastAsia" w:ascii="宋体" w:hAnsi="宋体" w:cs="宋体"/>
          <w:b/>
          <w:szCs w:val="21"/>
        </w:rPr>
        <w:t>1.2 臭氧控制站，增加ATS切换柜一只，保证臭氧控制柜具备双电源切换功能；</w:t>
      </w:r>
    </w:p>
    <w:p>
      <w:pPr>
        <w:spacing w:line="440" w:lineRule="exact"/>
        <w:ind w:firstLine="420" w:firstLineChars="200"/>
        <w:rPr>
          <w:rFonts w:ascii="宋体" w:hAnsi="宋体" w:cs="宋体"/>
          <w:bCs/>
          <w:szCs w:val="21"/>
        </w:rPr>
      </w:pPr>
      <w:r>
        <w:rPr>
          <w:rFonts w:hint="eastAsia" w:ascii="宋体" w:hAnsi="宋体" w:cs="宋体"/>
          <w:bCs/>
          <w:szCs w:val="21"/>
        </w:rPr>
        <w:t>具体内容：ATS切换柜电源进线分别为：市电、UPS出现；ATS出现至臭氧控制柜。包括线缆供货、线缆敷设、控制柜的安装；</w:t>
      </w:r>
    </w:p>
    <w:p>
      <w:pPr>
        <w:spacing w:line="440" w:lineRule="exact"/>
        <w:ind w:firstLine="422" w:firstLineChars="200"/>
        <w:rPr>
          <w:rFonts w:ascii="宋体" w:hAnsi="宋体" w:cs="宋体"/>
          <w:b/>
          <w:szCs w:val="21"/>
        </w:rPr>
      </w:pPr>
      <w:r>
        <w:rPr>
          <w:rFonts w:hint="eastAsia" w:ascii="宋体" w:hAnsi="宋体" w:cs="宋体"/>
          <w:b/>
          <w:szCs w:val="21"/>
        </w:rPr>
        <w:t>1.3 交换机供货以及更换；</w:t>
      </w:r>
    </w:p>
    <w:p>
      <w:pPr>
        <w:spacing w:line="440" w:lineRule="exact"/>
        <w:ind w:firstLine="420" w:firstLineChars="200"/>
        <w:rPr>
          <w:rFonts w:ascii="宋体" w:hAnsi="宋体" w:cs="宋体"/>
          <w:bCs/>
          <w:szCs w:val="21"/>
        </w:rPr>
      </w:pPr>
      <w:r>
        <w:rPr>
          <w:rFonts w:hint="eastAsia" w:ascii="宋体" w:hAnsi="宋体" w:cs="宋体"/>
          <w:bCs/>
          <w:szCs w:val="21"/>
        </w:rPr>
        <w:t>具体内容：将西滤池10只交换机、万福两只、西滤池1#总交换机活性炭滤池所采用的TP-LINK的交换机更换为MOXA交换机，并完成网络调试；新购一只EDS-508并做好环网配置；</w:t>
      </w:r>
      <w:bookmarkStart w:id="3" w:name="_Hlk97834809"/>
      <w:r>
        <w:rPr>
          <w:rFonts w:hint="eastAsia" w:ascii="宋体" w:hAnsi="宋体" w:cs="宋体"/>
          <w:bCs/>
          <w:szCs w:val="21"/>
        </w:rPr>
        <w:t>采购并更换中控核心交换机；</w:t>
      </w:r>
    </w:p>
    <w:bookmarkEnd w:id="3"/>
    <w:p>
      <w:pPr>
        <w:spacing w:line="440" w:lineRule="exact"/>
        <w:ind w:firstLine="422" w:firstLineChars="200"/>
        <w:rPr>
          <w:rFonts w:ascii="宋体" w:hAnsi="宋体" w:cs="宋体"/>
          <w:b/>
          <w:szCs w:val="21"/>
        </w:rPr>
      </w:pPr>
      <w:r>
        <w:rPr>
          <w:rFonts w:hint="eastAsia" w:ascii="宋体" w:hAnsi="宋体" w:cs="宋体"/>
          <w:b/>
          <w:szCs w:val="21"/>
        </w:rPr>
        <w:t>1.4 更换设备：DC24V电源供货以及更换调试；东沉淀池CPU模块的供货以及调试</w:t>
      </w:r>
    </w:p>
    <w:p>
      <w:pPr>
        <w:spacing w:line="440" w:lineRule="exact"/>
        <w:ind w:firstLine="420" w:firstLineChars="200"/>
        <w:rPr>
          <w:rFonts w:ascii="宋体" w:hAnsi="宋体" w:cs="宋体"/>
          <w:bCs/>
          <w:szCs w:val="21"/>
        </w:rPr>
      </w:pPr>
      <w:r>
        <w:rPr>
          <w:rFonts w:hint="eastAsia" w:ascii="宋体" w:hAnsi="宋体" w:cs="宋体"/>
          <w:bCs/>
          <w:szCs w:val="21"/>
        </w:rPr>
        <w:t>具体内容：供货并跟换鼓风机房以及臭氧控制柜的DC24V电源模块；提供一只1756-L72的CPU，恢复其原有程序，并调试。</w:t>
      </w:r>
    </w:p>
    <w:p>
      <w:pPr>
        <w:pStyle w:val="2"/>
        <w:spacing w:line="440" w:lineRule="exact"/>
        <w:ind w:firstLine="422" w:firstLineChars="200"/>
        <w:rPr>
          <w:rFonts w:ascii="宋体" w:hAnsi="宋体" w:eastAsia="宋体" w:cs="宋体"/>
          <w:sz w:val="21"/>
          <w:szCs w:val="21"/>
        </w:rPr>
      </w:pPr>
      <w:r>
        <w:rPr>
          <w:rFonts w:hint="eastAsia" w:ascii="宋体" w:hAnsi="宋体" w:eastAsia="宋体" w:cs="宋体"/>
          <w:sz w:val="21"/>
          <w:szCs w:val="21"/>
        </w:rPr>
        <w:t>2、整体要求</w:t>
      </w:r>
      <w:bookmarkEnd w:id="1"/>
      <w:r>
        <w:rPr>
          <w:rFonts w:hint="eastAsia" w:ascii="宋体" w:hAnsi="宋体" w:eastAsia="宋体" w:cs="宋体"/>
          <w:sz w:val="21"/>
          <w:szCs w:val="21"/>
        </w:rPr>
        <w:t>以及原则</w:t>
      </w:r>
    </w:p>
    <w:p>
      <w:pPr>
        <w:pStyle w:val="2"/>
        <w:spacing w:line="440" w:lineRule="exact"/>
        <w:ind w:firstLine="422" w:firstLineChars="200"/>
        <w:rPr>
          <w:rFonts w:ascii="宋体" w:hAnsi="宋体" w:eastAsia="宋体" w:cs="宋体"/>
          <w:sz w:val="21"/>
          <w:szCs w:val="21"/>
        </w:rPr>
      </w:pPr>
      <w:bookmarkStart w:id="4" w:name="_Toc85892164"/>
      <w:r>
        <w:rPr>
          <w:rFonts w:hint="eastAsia" w:ascii="宋体" w:hAnsi="宋体" w:eastAsia="宋体" w:cs="宋体"/>
          <w:sz w:val="21"/>
          <w:szCs w:val="21"/>
        </w:rPr>
        <w:t>2.1 先进性</w:t>
      </w:r>
      <w:bookmarkEnd w:id="4"/>
    </w:p>
    <w:p>
      <w:pPr>
        <w:spacing w:line="440" w:lineRule="exact"/>
        <w:ind w:firstLine="560"/>
        <w:rPr>
          <w:rFonts w:ascii="宋体" w:hAnsi="宋体"/>
          <w:szCs w:val="21"/>
        </w:rPr>
      </w:pPr>
      <w:r>
        <w:rPr>
          <w:rFonts w:hint="eastAsia" w:ascii="宋体" w:hAnsi="宋体"/>
          <w:szCs w:val="21"/>
        </w:rPr>
        <w:t>新购软件必须为最新的正版软件，并能保证3-5年计算机操作系统升级的需求。</w:t>
      </w:r>
    </w:p>
    <w:p>
      <w:pPr>
        <w:pStyle w:val="2"/>
        <w:spacing w:line="440" w:lineRule="exact"/>
        <w:ind w:firstLine="422" w:firstLineChars="200"/>
        <w:rPr>
          <w:rFonts w:ascii="宋体" w:hAnsi="宋体" w:eastAsia="宋体" w:cs="宋体"/>
          <w:sz w:val="21"/>
          <w:szCs w:val="21"/>
        </w:rPr>
      </w:pPr>
      <w:bookmarkStart w:id="5" w:name="_Toc85892165"/>
      <w:r>
        <w:rPr>
          <w:rFonts w:hint="eastAsia" w:ascii="宋体" w:hAnsi="宋体" w:eastAsia="宋体" w:cs="宋体"/>
          <w:sz w:val="21"/>
          <w:szCs w:val="21"/>
        </w:rPr>
        <w:t>2.2 安全性</w:t>
      </w:r>
      <w:bookmarkEnd w:id="5"/>
    </w:p>
    <w:p>
      <w:pPr>
        <w:spacing w:line="440" w:lineRule="exact"/>
        <w:ind w:firstLine="560"/>
        <w:rPr>
          <w:rFonts w:ascii="宋体" w:hAnsi="宋体" w:cs="宋体"/>
          <w:szCs w:val="21"/>
        </w:rPr>
      </w:pPr>
      <w:r>
        <w:rPr>
          <w:rFonts w:hint="eastAsia" w:ascii="宋体" w:hAnsi="宋体" w:cs="宋体"/>
          <w:szCs w:val="21"/>
        </w:rPr>
        <w:t>软件系统实现硬件服务器冗余，保证控制软件的安全性。在出现单一服务器出现故障时，能实时自动切换到另一服务器，也可以人工手动切换。</w:t>
      </w:r>
    </w:p>
    <w:p>
      <w:pPr>
        <w:pStyle w:val="2"/>
        <w:spacing w:line="440" w:lineRule="exact"/>
        <w:ind w:firstLine="422" w:firstLineChars="200"/>
        <w:rPr>
          <w:rFonts w:ascii="宋体" w:hAnsi="宋体" w:eastAsia="宋体" w:cs="宋体"/>
          <w:sz w:val="21"/>
          <w:szCs w:val="21"/>
        </w:rPr>
      </w:pPr>
      <w:bookmarkStart w:id="6" w:name="_Toc85892166"/>
      <w:r>
        <w:rPr>
          <w:rFonts w:hint="eastAsia" w:ascii="宋体" w:hAnsi="宋体" w:eastAsia="宋体" w:cs="宋体"/>
          <w:sz w:val="21"/>
          <w:szCs w:val="21"/>
        </w:rPr>
        <w:t>2.3 项目移植操作的便捷性以及一致性</w:t>
      </w:r>
      <w:bookmarkEnd w:id="6"/>
    </w:p>
    <w:p>
      <w:pPr>
        <w:spacing w:line="440" w:lineRule="exact"/>
        <w:ind w:firstLine="560"/>
        <w:rPr>
          <w:rFonts w:ascii="宋体" w:hAnsi="宋体" w:cs="宋体"/>
          <w:szCs w:val="21"/>
        </w:rPr>
      </w:pPr>
      <w:r>
        <w:rPr>
          <w:rFonts w:hint="eastAsia" w:ascii="宋体" w:hAnsi="宋体" w:cs="宋体"/>
          <w:szCs w:val="21"/>
        </w:rPr>
        <w:t>项目应可以通过简单的导入导出方式实现项目的移植，并形成操作手册。</w:t>
      </w:r>
    </w:p>
    <w:p>
      <w:pPr>
        <w:pStyle w:val="2"/>
        <w:spacing w:line="440" w:lineRule="exact"/>
        <w:ind w:firstLine="422" w:firstLineChars="200"/>
        <w:rPr>
          <w:rFonts w:ascii="宋体" w:hAnsi="宋体" w:eastAsia="宋体" w:cs="宋体"/>
          <w:sz w:val="21"/>
          <w:szCs w:val="21"/>
        </w:rPr>
      </w:pPr>
      <w:bookmarkStart w:id="7" w:name="_Toc85892167"/>
      <w:r>
        <w:rPr>
          <w:rFonts w:hint="eastAsia" w:ascii="宋体" w:hAnsi="宋体" w:eastAsia="宋体" w:cs="宋体"/>
          <w:sz w:val="21"/>
          <w:szCs w:val="21"/>
        </w:rPr>
        <w:t>2.4 版权</w:t>
      </w:r>
      <w:bookmarkEnd w:id="7"/>
      <w:r>
        <w:rPr>
          <w:rFonts w:hint="eastAsia" w:ascii="宋体" w:hAnsi="宋体" w:eastAsia="宋体" w:cs="宋体"/>
          <w:sz w:val="21"/>
          <w:szCs w:val="21"/>
        </w:rPr>
        <w:t>以及项目授权</w:t>
      </w:r>
    </w:p>
    <w:p>
      <w:pPr>
        <w:spacing w:line="440" w:lineRule="exact"/>
        <w:ind w:firstLine="560"/>
        <w:rPr>
          <w:rFonts w:ascii="宋体" w:hAnsi="宋体" w:cs="宋体"/>
          <w:szCs w:val="21"/>
        </w:rPr>
      </w:pPr>
      <w:r>
        <w:rPr>
          <w:rFonts w:hint="eastAsia" w:ascii="宋体" w:hAnsi="宋体" w:cs="宋体"/>
          <w:szCs w:val="21"/>
        </w:rPr>
        <w:t>所有软件必须为正版，投标时需要提供生产厂家或授权商针对该项目的授权，产品交付时，进口产品需提供报关单。</w:t>
      </w:r>
    </w:p>
    <w:p>
      <w:pPr>
        <w:pStyle w:val="2"/>
        <w:spacing w:line="400" w:lineRule="exact"/>
        <w:ind w:firstLine="422" w:firstLineChars="200"/>
        <w:rPr>
          <w:rFonts w:ascii="宋体" w:hAnsi="宋体" w:eastAsia="宋体" w:cs="宋体"/>
          <w:sz w:val="21"/>
          <w:szCs w:val="21"/>
        </w:rPr>
      </w:pPr>
      <w:r>
        <w:rPr>
          <w:rFonts w:hint="eastAsia" w:ascii="宋体" w:hAnsi="宋体" w:eastAsia="宋体" w:cs="宋体"/>
          <w:sz w:val="21"/>
          <w:szCs w:val="21"/>
        </w:rPr>
        <w:t>2.5 项目完整性</w:t>
      </w:r>
    </w:p>
    <w:p>
      <w:pPr>
        <w:spacing w:line="400" w:lineRule="exact"/>
        <w:ind w:firstLine="560"/>
        <w:rPr>
          <w:rFonts w:ascii="宋体" w:hAnsi="宋体"/>
          <w:szCs w:val="21"/>
        </w:rPr>
      </w:pPr>
      <w:r>
        <w:rPr>
          <w:rFonts w:hint="eastAsia" w:ascii="宋体" w:hAnsi="宋体"/>
          <w:szCs w:val="21"/>
        </w:rPr>
        <w:t>必须根据用户需求，完善原有系统遗缺功能：例如历史曲线、报表功能、报警分类等</w:t>
      </w:r>
    </w:p>
    <w:p>
      <w:pPr>
        <w:pStyle w:val="2"/>
        <w:spacing w:line="440" w:lineRule="exact"/>
        <w:ind w:firstLine="422" w:firstLineChars="200"/>
        <w:rPr>
          <w:rFonts w:ascii="宋体" w:hAnsi="宋体" w:eastAsia="宋体" w:cs="宋体"/>
          <w:sz w:val="21"/>
          <w:szCs w:val="21"/>
        </w:rPr>
      </w:pPr>
      <w:bookmarkStart w:id="8" w:name="_Toc85892168"/>
      <w:r>
        <w:rPr>
          <w:rFonts w:hint="eastAsia" w:ascii="宋体" w:hAnsi="宋体" w:eastAsia="宋体" w:cs="宋体"/>
          <w:sz w:val="21"/>
          <w:szCs w:val="21"/>
        </w:rPr>
        <w:t>2.6 可扩展性</w:t>
      </w:r>
      <w:bookmarkEnd w:id="8"/>
    </w:p>
    <w:p>
      <w:pPr>
        <w:spacing w:line="440" w:lineRule="exact"/>
        <w:ind w:firstLine="560"/>
        <w:rPr>
          <w:rFonts w:ascii="宋体" w:hAnsi="宋体" w:cs="宋体"/>
          <w:szCs w:val="21"/>
        </w:rPr>
      </w:pPr>
      <w:r>
        <w:rPr>
          <w:rFonts w:hint="eastAsia" w:ascii="宋体" w:hAnsi="宋体" w:cs="宋体"/>
          <w:szCs w:val="21"/>
        </w:rPr>
        <w:t>保证可以预留一定数量的通讯接口，方便今后扩展的需要。</w:t>
      </w:r>
    </w:p>
    <w:p>
      <w:pPr>
        <w:pStyle w:val="2"/>
        <w:spacing w:line="440" w:lineRule="exact"/>
        <w:ind w:firstLine="422" w:firstLineChars="200"/>
        <w:rPr>
          <w:rFonts w:ascii="宋体" w:hAnsi="宋体" w:eastAsia="宋体" w:cs="宋体"/>
          <w:sz w:val="21"/>
          <w:szCs w:val="21"/>
        </w:rPr>
      </w:pPr>
      <w:r>
        <w:rPr>
          <w:rFonts w:hint="eastAsia" w:ascii="宋体" w:hAnsi="宋体" w:eastAsia="宋体" w:cs="宋体"/>
          <w:sz w:val="21"/>
          <w:szCs w:val="21"/>
        </w:rPr>
        <w:t>2.7 整体原则</w:t>
      </w:r>
    </w:p>
    <w:p>
      <w:pPr>
        <w:spacing w:line="440" w:lineRule="exact"/>
        <w:ind w:firstLine="560"/>
        <w:rPr>
          <w:rFonts w:ascii="宋体" w:hAnsi="宋体"/>
          <w:szCs w:val="21"/>
        </w:rPr>
      </w:pPr>
      <w:r>
        <w:rPr>
          <w:rFonts w:hint="eastAsia" w:ascii="宋体" w:hAnsi="宋体"/>
          <w:szCs w:val="21"/>
        </w:rPr>
        <w:t>供水关乎民生，项目实施过程不得影响水厂正常生产。</w:t>
      </w:r>
    </w:p>
    <w:p>
      <w:pPr>
        <w:spacing w:line="440" w:lineRule="exact"/>
        <w:ind w:firstLine="560"/>
        <w:rPr>
          <w:rFonts w:ascii="宋体" w:hAnsi="宋体"/>
          <w:szCs w:val="21"/>
        </w:rPr>
      </w:pPr>
    </w:p>
    <w:p>
      <w:pPr>
        <w:autoSpaceDE w:val="0"/>
        <w:autoSpaceDN w:val="0"/>
        <w:adjustRightInd w:val="0"/>
        <w:snapToGrid w:val="0"/>
        <w:spacing w:line="400" w:lineRule="exact"/>
        <w:ind w:firstLine="561"/>
        <w:rPr>
          <w:rFonts w:ascii="宋体" w:hAnsi="宋体"/>
          <w:b/>
          <w:szCs w:val="21"/>
        </w:rPr>
      </w:pPr>
      <w:r>
        <w:rPr>
          <w:rFonts w:hint="eastAsia" w:ascii="宋体" w:hAnsi="宋体"/>
          <w:b/>
          <w:szCs w:val="21"/>
        </w:rPr>
        <w:t>三、投标须知：</w:t>
      </w:r>
    </w:p>
    <w:p>
      <w:pPr>
        <w:autoSpaceDE w:val="0"/>
        <w:autoSpaceDN w:val="0"/>
        <w:adjustRightInd w:val="0"/>
        <w:snapToGrid w:val="0"/>
        <w:spacing w:line="440" w:lineRule="exact"/>
        <w:ind w:firstLine="561"/>
        <w:rPr>
          <w:rFonts w:ascii="宋体" w:hAnsi="宋体"/>
          <w:bCs/>
          <w:szCs w:val="21"/>
        </w:rPr>
      </w:pPr>
      <w:r>
        <w:rPr>
          <w:rFonts w:hint="eastAsia" w:ascii="宋体" w:hAnsi="宋体"/>
          <w:b/>
          <w:szCs w:val="21"/>
        </w:rPr>
        <w:t>1、投标单位必须提供以下资料：</w:t>
      </w:r>
    </w:p>
    <w:p>
      <w:pPr>
        <w:autoSpaceDE w:val="0"/>
        <w:autoSpaceDN w:val="0"/>
        <w:adjustRightInd w:val="0"/>
        <w:snapToGrid w:val="0"/>
        <w:spacing w:line="440" w:lineRule="exact"/>
        <w:ind w:firstLine="561"/>
        <w:rPr>
          <w:rFonts w:ascii="宋体" w:hAnsi="宋体"/>
          <w:bCs/>
          <w:szCs w:val="21"/>
        </w:rPr>
      </w:pPr>
      <w:r>
        <w:rPr>
          <w:rFonts w:hint="eastAsia" w:ascii="宋体" w:hAnsi="宋体"/>
          <w:bCs/>
          <w:szCs w:val="21"/>
        </w:rPr>
        <w:t>1.1资格证明材料、企业营业执照、产品生产许可证、质量认证书（ISO9001标准）等各种证书。凡以上提供的证书复印件必须加盖企业印章；</w:t>
      </w:r>
    </w:p>
    <w:p>
      <w:pPr>
        <w:autoSpaceDE w:val="0"/>
        <w:autoSpaceDN w:val="0"/>
        <w:adjustRightInd w:val="0"/>
        <w:snapToGrid w:val="0"/>
        <w:spacing w:line="440" w:lineRule="exact"/>
        <w:ind w:firstLine="561"/>
        <w:rPr>
          <w:rFonts w:ascii="宋体" w:hAnsi="宋体"/>
          <w:bCs/>
          <w:szCs w:val="21"/>
        </w:rPr>
      </w:pPr>
      <w:r>
        <w:rPr>
          <w:rFonts w:hint="eastAsia" w:ascii="宋体" w:hAnsi="宋体"/>
          <w:bCs/>
          <w:szCs w:val="21"/>
        </w:rPr>
        <w:t>1.2企业业绩表、社会资信等资料；</w:t>
      </w:r>
    </w:p>
    <w:p>
      <w:pPr>
        <w:autoSpaceDE w:val="0"/>
        <w:autoSpaceDN w:val="0"/>
        <w:adjustRightInd w:val="0"/>
        <w:snapToGrid w:val="0"/>
        <w:spacing w:line="440" w:lineRule="exact"/>
        <w:ind w:firstLine="561"/>
        <w:rPr>
          <w:rFonts w:ascii="宋体" w:hAnsi="宋体"/>
          <w:bCs/>
          <w:szCs w:val="21"/>
        </w:rPr>
      </w:pPr>
      <w:r>
        <w:rPr>
          <w:rFonts w:hint="eastAsia" w:ascii="宋体" w:hAnsi="宋体"/>
          <w:bCs/>
          <w:szCs w:val="21"/>
        </w:rPr>
        <w:t>1.3企业主要生产设备、工艺流程及人员专业情况、质量保证体系及措施；</w:t>
      </w:r>
    </w:p>
    <w:p>
      <w:pPr>
        <w:autoSpaceDE w:val="0"/>
        <w:autoSpaceDN w:val="0"/>
        <w:adjustRightInd w:val="0"/>
        <w:snapToGrid w:val="0"/>
        <w:spacing w:line="440" w:lineRule="exact"/>
        <w:ind w:firstLine="561"/>
        <w:rPr>
          <w:rFonts w:ascii="宋体" w:hAnsi="宋体"/>
          <w:bCs/>
          <w:szCs w:val="21"/>
        </w:rPr>
      </w:pPr>
      <w:r>
        <w:rPr>
          <w:rFonts w:hint="eastAsia" w:ascii="宋体" w:hAnsi="宋体"/>
          <w:bCs/>
          <w:szCs w:val="21"/>
        </w:rPr>
        <w:t>1.4产品经质量技术监督部门的抽验合格证书（最近时间的抽验合格证明）；</w:t>
      </w:r>
    </w:p>
    <w:p>
      <w:pPr>
        <w:autoSpaceDE w:val="0"/>
        <w:autoSpaceDN w:val="0"/>
        <w:adjustRightInd w:val="0"/>
        <w:snapToGrid w:val="0"/>
        <w:spacing w:line="440" w:lineRule="exact"/>
        <w:ind w:firstLine="561"/>
        <w:rPr>
          <w:rFonts w:ascii="宋体" w:hAnsi="宋体" w:cs="宋体"/>
          <w:bCs/>
          <w:szCs w:val="21"/>
        </w:rPr>
      </w:pPr>
      <w:r>
        <w:rPr>
          <w:rFonts w:hint="eastAsia" w:ascii="宋体" w:hAnsi="宋体" w:cs="宋体"/>
          <w:bCs/>
          <w:szCs w:val="21"/>
        </w:rPr>
        <w:t>1.5提供近一年度的财务报表。</w:t>
      </w:r>
    </w:p>
    <w:p>
      <w:pPr>
        <w:autoSpaceDE w:val="0"/>
        <w:autoSpaceDN w:val="0"/>
        <w:adjustRightInd w:val="0"/>
        <w:snapToGrid w:val="0"/>
        <w:spacing w:line="440" w:lineRule="exact"/>
        <w:ind w:firstLine="561"/>
        <w:rPr>
          <w:rFonts w:ascii="宋体" w:hAnsi="宋体"/>
          <w:b/>
          <w:szCs w:val="21"/>
        </w:rPr>
      </w:pPr>
      <w:r>
        <w:rPr>
          <w:rFonts w:hint="eastAsia" w:ascii="宋体" w:hAnsi="宋体"/>
          <w:b/>
          <w:szCs w:val="21"/>
        </w:rPr>
        <w:t>2、报价需按单价和总价分开报价且不得超过最高限价，否则视为无效投标。</w:t>
      </w:r>
    </w:p>
    <w:p>
      <w:pPr>
        <w:autoSpaceDE w:val="0"/>
        <w:autoSpaceDN w:val="0"/>
        <w:adjustRightInd w:val="0"/>
        <w:snapToGrid w:val="0"/>
        <w:spacing w:line="440" w:lineRule="exact"/>
        <w:ind w:firstLine="561"/>
        <w:rPr>
          <w:rFonts w:ascii="宋体" w:hAnsi="宋体" w:cs="宋体"/>
          <w:b/>
          <w:szCs w:val="21"/>
        </w:rPr>
      </w:pPr>
      <w:r>
        <w:rPr>
          <w:rFonts w:hint="eastAsia" w:ascii="宋体" w:hAnsi="宋体" w:cs="宋体"/>
          <w:b/>
          <w:szCs w:val="21"/>
        </w:rPr>
        <w:t>3、所投标货物技术参数须不低于本招标文件中技术参数要求。</w:t>
      </w:r>
    </w:p>
    <w:p>
      <w:pPr>
        <w:autoSpaceDE w:val="0"/>
        <w:autoSpaceDN w:val="0"/>
        <w:adjustRightInd w:val="0"/>
        <w:snapToGrid w:val="0"/>
        <w:spacing w:line="440" w:lineRule="exact"/>
        <w:ind w:firstLine="561"/>
        <w:rPr>
          <w:b/>
          <w:szCs w:val="21"/>
        </w:rPr>
      </w:pPr>
      <w:r>
        <w:rPr>
          <w:rFonts w:hint="eastAsia"/>
          <w:b/>
          <w:szCs w:val="21"/>
        </w:rPr>
        <w:t>4、提供</w:t>
      </w:r>
      <w:r>
        <w:rPr>
          <w:rFonts w:hint="eastAsia" w:ascii="宋体" w:hAnsi="宋体"/>
          <w:b/>
          <w:szCs w:val="21"/>
        </w:rPr>
        <w:t>投标人或材料制造商2019年1月以来同类货物供货业绩，单份合同金额≥</w:t>
      </w:r>
      <w:r>
        <w:rPr>
          <w:rFonts w:ascii="宋体" w:hAnsi="宋体"/>
          <w:b/>
          <w:szCs w:val="21"/>
        </w:rPr>
        <w:t>6</w:t>
      </w:r>
      <w:r>
        <w:rPr>
          <w:rFonts w:hint="eastAsia" w:ascii="宋体" w:hAnsi="宋体"/>
          <w:b/>
          <w:szCs w:val="21"/>
        </w:rPr>
        <w:t>0万元人民币，（投标文件中提供合同或用户证明复印件，原件备查）。</w:t>
      </w:r>
    </w:p>
    <w:p>
      <w:pPr>
        <w:autoSpaceDE w:val="0"/>
        <w:autoSpaceDN w:val="0"/>
        <w:adjustRightInd w:val="0"/>
        <w:snapToGrid w:val="0"/>
        <w:spacing w:line="440" w:lineRule="exact"/>
        <w:ind w:firstLine="561"/>
        <w:rPr>
          <w:rFonts w:ascii="宋体" w:hAnsi="宋体"/>
          <w:b/>
          <w:szCs w:val="21"/>
        </w:rPr>
      </w:pPr>
      <w:r>
        <w:rPr>
          <w:rFonts w:hint="eastAsia" w:ascii="宋体" w:hAnsi="宋体"/>
          <w:b/>
          <w:szCs w:val="21"/>
        </w:rPr>
        <w:t>5、</w:t>
      </w:r>
      <w:r>
        <w:rPr>
          <w:rFonts w:hint="eastAsia" w:ascii="宋体" w:hAnsi="宋体" w:cs="宋体"/>
          <w:b/>
          <w:szCs w:val="21"/>
        </w:rPr>
        <w:t>本项目</w:t>
      </w:r>
      <w:r>
        <w:rPr>
          <w:rFonts w:hint="eastAsia" w:ascii="宋体" w:hAnsi="宋体"/>
          <w:b/>
          <w:szCs w:val="21"/>
        </w:rPr>
        <w:t>不接受联合体投标。</w:t>
      </w:r>
    </w:p>
    <w:p>
      <w:pPr>
        <w:autoSpaceDE w:val="0"/>
        <w:autoSpaceDN w:val="0"/>
        <w:adjustRightInd w:val="0"/>
        <w:snapToGrid w:val="0"/>
        <w:spacing w:line="440" w:lineRule="exact"/>
        <w:ind w:firstLine="561"/>
        <w:rPr>
          <w:rFonts w:ascii="宋体" w:hAnsi="宋体"/>
          <w:b/>
          <w:szCs w:val="21"/>
        </w:rPr>
      </w:pPr>
      <w:r>
        <w:rPr>
          <w:rFonts w:hint="eastAsia" w:ascii="宋体" w:hAnsi="宋体"/>
          <w:b/>
          <w:szCs w:val="21"/>
        </w:rPr>
        <w:t>6、包装要求：</w:t>
      </w:r>
    </w:p>
    <w:p>
      <w:pPr>
        <w:autoSpaceDE w:val="0"/>
        <w:autoSpaceDN w:val="0"/>
        <w:adjustRightInd w:val="0"/>
        <w:snapToGrid w:val="0"/>
        <w:spacing w:line="400" w:lineRule="exact"/>
        <w:ind w:firstLine="561"/>
        <w:rPr>
          <w:rFonts w:ascii="宋体" w:hAnsi="宋体"/>
          <w:bCs/>
          <w:szCs w:val="21"/>
        </w:rPr>
      </w:pPr>
      <w:r>
        <w:rPr>
          <w:rFonts w:hint="eastAsia" w:ascii="宋体" w:hAnsi="宋体"/>
          <w:bCs/>
          <w:szCs w:val="21"/>
        </w:rPr>
        <w:t>所有包装必须经得起陆上,水上的运输，供货方应对包装的所供货物负责，使其到达目的地后完整无缺，供货方负责提供所有的包装（注明免费）。</w:t>
      </w:r>
    </w:p>
    <w:p>
      <w:pPr>
        <w:autoSpaceDE w:val="0"/>
        <w:autoSpaceDN w:val="0"/>
        <w:adjustRightInd w:val="0"/>
        <w:snapToGrid w:val="0"/>
        <w:spacing w:line="440" w:lineRule="exact"/>
        <w:ind w:firstLine="561"/>
        <w:rPr>
          <w:rFonts w:ascii="宋体" w:hAnsi="宋体"/>
          <w:b/>
          <w:bCs/>
          <w:szCs w:val="21"/>
        </w:rPr>
      </w:pPr>
      <w:r>
        <w:rPr>
          <w:rFonts w:hint="eastAsia" w:ascii="宋体" w:hAnsi="宋体"/>
          <w:b/>
          <w:bCs/>
          <w:szCs w:val="21"/>
        </w:rPr>
        <w:t>四、投标文件的密封与递交</w:t>
      </w:r>
    </w:p>
    <w:p>
      <w:pPr>
        <w:autoSpaceDE w:val="0"/>
        <w:autoSpaceDN w:val="0"/>
        <w:adjustRightInd w:val="0"/>
        <w:snapToGrid w:val="0"/>
        <w:spacing w:line="440" w:lineRule="exact"/>
        <w:ind w:firstLine="561"/>
        <w:rPr>
          <w:rFonts w:ascii="宋体" w:hAnsi="宋体"/>
          <w:b/>
          <w:bCs/>
          <w:szCs w:val="21"/>
        </w:rPr>
      </w:pPr>
      <w:r>
        <w:rPr>
          <w:rFonts w:hint="eastAsia" w:ascii="宋体" w:hAnsi="宋体"/>
          <w:b/>
          <w:bCs/>
          <w:szCs w:val="21"/>
        </w:rPr>
        <w:t>1、投标文件的份数和签署</w:t>
      </w:r>
    </w:p>
    <w:p>
      <w:pPr>
        <w:autoSpaceDE w:val="0"/>
        <w:autoSpaceDN w:val="0"/>
        <w:adjustRightInd w:val="0"/>
        <w:snapToGrid w:val="0"/>
        <w:spacing w:line="440" w:lineRule="exact"/>
        <w:ind w:firstLine="561"/>
        <w:rPr>
          <w:rFonts w:ascii="宋体" w:hAnsi="宋体"/>
          <w:szCs w:val="21"/>
        </w:rPr>
      </w:pPr>
      <w:r>
        <w:rPr>
          <w:rFonts w:hint="eastAsia" w:ascii="宋体" w:hAnsi="宋体"/>
          <w:bCs/>
          <w:szCs w:val="21"/>
        </w:rPr>
        <w:t>投标文件正本一份、副本四份，正本必须用不能擦去的墨水书写或打印，副本可以复印。正本、副本都应装订成册，并在封面上正确标明“正 本”、“副本”字样，正、副本不一致时，以正本为准，</w:t>
      </w:r>
      <w:r>
        <w:rPr>
          <w:rFonts w:hint="eastAsia" w:ascii="宋体" w:hAnsi="宋体"/>
          <w:szCs w:val="21"/>
        </w:rPr>
        <w:t>由投标人加盖法人公章和法定代表人或法定代表人委托的代理人印鉴或签字。</w:t>
      </w:r>
    </w:p>
    <w:p>
      <w:pPr>
        <w:autoSpaceDE w:val="0"/>
        <w:autoSpaceDN w:val="0"/>
        <w:adjustRightInd w:val="0"/>
        <w:snapToGrid w:val="0"/>
        <w:spacing w:line="440" w:lineRule="exact"/>
        <w:ind w:firstLine="561"/>
        <w:rPr>
          <w:rFonts w:ascii="宋体" w:hAnsi="宋体"/>
          <w:b/>
          <w:bCs/>
          <w:szCs w:val="21"/>
        </w:rPr>
      </w:pPr>
      <w:r>
        <w:rPr>
          <w:rFonts w:hint="eastAsia" w:ascii="宋体" w:hAnsi="宋体"/>
          <w:b/>
          <w:bCs/>
          <w:szCs w:val="21"/>
        </w:rPr>
        <w:t>2、投标文件的密封与标志</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所有封袋上都应写明招标人名称、工程项目名称、投标人名称、卷别；</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所有投标文件都必须在封袋上加盖投标单位法人公章及其法定代表人或授权委托人的印鉴。</w:t>
      </w:r>
    </w:p>
    <w:p>
      <w:pPr>
        <w:autoSpaceDE w:val="0"/>
        <w:autoSpaceDN w:val="0"/>
        <w:adjustRightInd w:val="0"/>
        <w:snapToGrid w:val="0"/>
        <w:spacing w:line="440" w:lineRule="exact"/>
        <w:ind w:firstLine="561"/>
        <w:rPr>
          <w:rFonts w:ascii="宋体" w:hAnsi="宋体"/>
          <w:b/>
          <w:bCs/>
          <w:szCs w:val="21"/>
        </w:rPr>
      </w:pPr>
      <w:r>
        <w:rPr>
          <w:rFonts w:hint="eastAsia" w:ascii="宋体" w:hAnsi="宋体"/>
          <w:b/>
          <w:bCs/>
          <w:szCs w:val="21"/>
        </w:rPr>
        <w:t>3、投标截止期</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3.1投标人应在投标须知中规定的时间之前将投标文件递交到招标文件前附表指定地点。</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40" w:lineRule="exact"/>
        <w:ind w:firstLine="561"/>
        <w:rPr>
          <w:rFonts w:ascii="宋体" w:hAnsi="宋体"/>
          <w:b/>
          <w:bCs/>
          <w:szCs w:val="21"/>
        </w:rPr>
      </w:pPr>
      <w:r>
        <w:rPr>
          <w:rFonts w:hint="eastAsia" w:ascii="宋体" w:hAnsi="宋体"/>
          <w:b/>
          <w:bCs/>
          <w:szCs w:val="21"/>
        </w:rPr>
        <w:t>4、投标文件的修改与撤回</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4.2投标文件的修改应按本文件相关条款规定的要求编制、密封、标志和递交（密封袋上应标明“修改”字样）。</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4.3投标截止以后,在投标有效期内，未确定中标人前，投标人不得撤回投标文件。</w:t>
      </w:r>
      <w:r>
        <w:rPr>
          <w:rFonts w:ascii="宋体" w:hAnsi="宋体"/>
          <w:szCs w:val="21"/>
        </w:rPr>
        <w:t xml:space="preserve">  </w:t>
      </w:r>
    </w:p>
    <w:p>
      <w:pPr>
        <w:autoSpaceDE w:val="0"/>
        <w:autoSpaceDN w:val="0"/>
        <w:adjustRightInd w:val="0"/>
        <w:snapToGrid w:val="0"/>
        <w:spacing w:line="440" w:lineRule="exact"/>
        <w:ind w:firstLine="561"/>
        <w:rPr>
          <w:rFonts w:ascii="宋体" w:hAnsi="宋体"/>
          <w:b/>
          <w:bCs/>
          <w:szCs w:val="21"/>
        </w:rPr>
      </w:pPr>
      <w:r>
        <w:rPr>
          <w:rFonts w:hint="eastAsia" w:ascii="宋体" w:hAnsi="宋体"/>
          <w:b/>
          <w:bCs/>
          <w:szCs w:val="21"/>
        </w:rPr>
        <w:t>五、评标</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440" w:lineRule="exact"/>
        <w:ind w:firstLine="561"/>
        <w:rPr>
          <w:rFonts w:ascii="宋体" w:hAnsi="宋体"/>
          <w:szCs w:val="21"/>
        </w:rPr>
      </w:pPr>
      <w:r>
        <w:rPr>
          <w:rFonts w:hint="eastAsia" w:ascii="宋体" w:hAnsi="宋体"/>
          <w:b/>
          <w:bCs/>
          <w:szCs w:val="21"/>
        </w:rPr>
        <w:t>1、评标委员会</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评标由招标人依法组建的评标委员会负责。评标委员会由有关技术、经济等方面的专家组成。</w:t>
      </w:r>
    </w:p>
    <w:p>
      <w:pPr>
        <w:autoSpaceDE w:val="0"/>
        <w:autoSpaceDN w:val="0"/>
        <w:adjustRightInd w:val="0"/>
        <w:snapToGrid w:val="0"/>
        <w:spacing w:line="440" w:lineRule="exact"/>
        <w:ind w:firstLine="561"/>
        <w:rPr>
          <w:rFonts w:ascii="宋体" w:hAnsi="宋体"/>
          <w:szCs w:val="21"/>
        </w:rPr>
      </w:pPr>
      <w:r>
        <w:rPr>
          <w:rFonts w:hint="eastAsia" w:ascii="宋体" w:hAnsi="宋体"/>
          <w:b/>
          <w:bCs/>
          <w:szCs w:val="21"/>
        </w:rPr>
        <w:t>2、评审程序</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评标按照下列程序进行：1）评标准备；2）初步评审；3）详细评审；4）推荐中标候选人，撰写评标报告。</w:t>
      </w:r>
    </w:p>
    <w:p>
      <w:pPr>
        <w:autoSpaceDE w:val="0"/>
        <w:autoSpaceDN w:val="0"/>
        <w:adjustRightInd w:val="0"/>
        <w:snapToGrid w:val="0"/>
        <w:spacing w:line="440" w:lineRule="exact"/>
        <w:ind w:firstLine="561"/>
        <w:rPr>
          <w:rFonts w:ascii="宋体" w:hAnsi="宋体"/>
          <w:szCs w:val="21"/>
        </w:rPr>
      </w:pPr>
      <w:r>
        <w:rPr>
          <w:rFonts w:hint="eastAsia" w:ascii="宋体" w:hAnsi="宋体"/>
          <w:b/>
          <w:bCs/>
          <w:szCs w:val="21"/>
        </w:rPr>
        <w:t>3、评标准备</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3.1 评标委员会成员签到</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评标委员会成员到达评标现场时应在签到表上签到以证明出席。</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3.2 评标委员会的分工</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3.3 熟悉文件资料</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napToGrid w:val="0"/>
        <w:spacing w:line="440" w:lineRule="exact"/>
        <w:ind w:firstLine="561"/>
        <w:rPr>
          <w:rFonts w:ascii="宋体" w:hAnsi="宋体"/>
          <w:szCs w:val="21"/>
        </w:rPr>
      </w:pPr>
      <w:r>
        <w:rPr>
          <w:rFonts w:hint="eastAsia" w:ascii="宋体" w:hAnsi="宋体"/>
          <w:b/>
          <w:bCs/>
          <w:szCs w:val="21"/>
        </w:rPr>
        <w:t>4、初步评审</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4.1 响应性评审</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4.2 算术错误修正</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4.3 澄清、说明或补正</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在初步评审过程中，评标委员会应当就投标文件中不明确的内容要求投标人进行澄清．</w:t>
      </w:r>
    </w:p>
    <w:p>
      <w:pPr>
        <w:autoSpaceDE w:val="0"/>
        <w:autoSpaceDN w:val="0"/>
        <w:adjustRightInd w:val="0"/>
        <w:snapToGrid w:val="0"/>
        <w:spacing w:line="440" w:lineRule="exact"/>
        <w:ind w:firstLine="561"/>
        <w:rPr>
          <w:rFonts w:ascii="宋体" w:hAnsi="宋体"/>
          <w:b/>
          <w:bCs/>
          <w:szCs w:val="21"/>
        </w:rPr>
      </w:pPr>
      <w:r>
        <w:rPr>
          <w:rFonts w:hint="eastAsia" w:ascii="宋体" w:hAnsi="宋体"/>
          <w:b/>
          <w:bCs/>
          <w:szCs w:val="21"/>
        </w:rPr>
        <w:t>5、投标过程中出现下列情况之一的将作为无效投标处理：</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5.1 投标书未加盖单位法人章，无法定代表人或其授权委托人的签字。</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5.2 投标文件载明的货物包装方式、检验标准和方法等不符合招标文件的要求。</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5.3 投标文件提出了不能满足招标文件要求或招标人不能接受的工程验收、计量、价款结算支付办法。</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5.4 经评标委员会认定投标人的投标报价低于成本价的。</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5.5 投标人未按照招标文件的要求提供必须提交的相关资料的。</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5.6 投标文件附有招标人不能接受的条件。</w:t>
      </w:r>
    </w:p>
    <w:p>
      <w:pPr>
        <w:autoSpaceDE w:val="0"/>
        <w:autoSpaceDN w:val="0"/>
        <w:adjustRightInd w:val="0"/>
        <w:snapToGrid w:val="0"/>
        <w:spacing w:line="440" w:lineRule="exact"/>
        <w:ind w:firstLine="561"/>
        <w:rPr>
          <w:rFonts w:ascii="宋体" w:hAnsi="宋体"/>
          <w:b/>
          <w:bCs/>
          <w:szCs w:val="21"/>
        </w:rPr>
      </w:pPr>
      <w:r>
        <w:rPr>
          <w:rFonts w:hint="eastAsia" w:ascii="宋体" w:hAnsi="宋体"/>
          <w:b/>
          <w:bCs/>
          <w:szCs w:val="21"/>
        </w:rPr>
        <w:t>六、评标细则（满分100分）</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本次评标按百分制评分，其中商务评审为60分，技术评审为40分。具体评分细则如下：</w:t>
      </w:r>
    </w:p>
    <w:p>
      <w:pPr>
        <w:autoSpaceDE w:val="0"/>
        <w:autoSpaceDN w:val="0"/>
        <w:adjustRightInd w:val="0"/>
        <w:snapToGrid w:val="0"/>
        <w:spacing w:line="440" w:lineRule="exact"/>
        <w:ind w:firstLine="561"/>
        <w:rPr>
          <w:rFonts w:ascii="宋体" w:hAnsi="宋体"/>
          <w:b/>
          <w:bCs/>
          <w:szCs w:val="21"/>
        </w:rPr>
      </w:pPr>
      <w:r>
        <w:rPr>
          <w:rFonts w:hint="eastAsia" w:ascii="宋体" w:hAnsi="宋体"/>
          <w:b/>
          <w:bCs/>
          <w:szCs w:val="21"/>
        </w:rPr>
        <w:t>（一）总则</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评委会成员应严格按下列具体评审内容及相应分值客观、公正地进行评分。计算每个投标人的得分时，对所有评委的评分计算算术平均值作为该投标人的最终得分。</w:t>
      </w:r>
    </w:p>
    <w:p>
      <w:pPr>
        <w:autoSpaceDE w:val="0"/>
        <w:autoSpaceDN w:val="0"/>
        <w:adjustRightInd w:val="0"/>
        <w:snapToGrid w:val="0"/>
        <w:spacing w:line="440" w:lineRule="exact"/>
        <w:ind w:firstLine="561"/>
        <w:rPr>
          <w:rFonts w:ascii="宋体" w:hAnsi="宋体"/>
          <w:b/>
          <w:szCs w:val="21"/>
        </w:rPr>
      </w:pPr>
      <w:r>
        <w:rPr>
          <w:rFonts w:hint="eastAsia" w:ascii="宋体" w:hAnsi="宋体"/>
          <w:b/>
          <w:szCs w:val="21"/>
        </w:rPr>
        <w:t>（二）商务评审得分（满分60分）</w:t>
      </w:r>
    </w:p>
    <w:p>
      <w:pPr>
        <w:autoSpaceDE w:val="0"/>
        <w:autoSpaceDN w:val="0"/>
        <w:adjustRightInd w:val="0"/>
        <w:snapToGrid w:val="0"/>
        <w:spacing w:line="440" w:lineRule="exact"/>
        <w:ind w:firstLine="561"/>
        <w:rPr>
          <w:rFonts w:ascii="宋体" w:hAnsi="宋体"/>
          <w:b/>
          <w:szCs w:val="21"/>
        </w:rPr>
      </w:pPr>
      <w:r>
        <w:rPr>
          <w:rFonts w:hint="eastAsia" w:ascii="宋体" w:hAnsi="宋体"/>
          <w:b/>
          <w:szCs w:val="21"/>
        </w:rPr>
        <w:t xml:space="preserve">1、报价评审得分 </w:t>
      </w:r>
      <w:r>
        <w:rPr>
          <w:rFonts w:hint="eastAsia" w:ascii="宋体" w:hAnsi="宋体"/>
          <w:bCs/>
          <w:szCs w:val="21"/>
        </w:rPr>
        <w:t xml:space="preserve">                                  　</w:t>
      </w:r>
      <w:r>
        <w:rPr>
          <w:rFonts w:hint="eastAsia" w:ascii="宋体" w:hAnsi="宋体"/>
          <w:b/>
          <w:szCs w:val="21"/>
        </w:rPr>
        <w:t xml:space="preserve"> （满分40分）</w:t>
      </w:r>
    </w:p>
    <w:p>
      <w:pPr>
        <w:autoSpaceDE w:val="0"/>
        <w:autoSpaceDN w:val="0"/>
        <w:adjustRightInd w:val="0"/>
        <w:snapToGrid w:val="0"/>
        <w:spacing w:line="440" w:lineRule="exact"/>
        <w:ind w:firstLine="561"/>
        <w:rPr>
          <w:rFonts w:ascii="宋体" w:hAnsi="宋体"/>
          <w:bCs/>
          <w:szCs w:val="21"/>
        </w:rPr>
      </w:pPr>
      <w:r>
        <w:rPr>
          <w:rFonts w:hint="eastAsia" w:ascii="宋体" w:hAnsi="宋体"/>
          <w:bCs/>
          <w:szCs w:val="21"/>
        </w:rPr>
        <w:t>1.1 报价得分（满分35分）：以所有有效投标人评标价的算术平均值（如投标人超过5家（含5家），则去掉一个最高价和一个最低价后计算算术平均值）下浮5%作为基准价得满分35分，其余投标人的评标价与基准价相比，投标人评标价每高基准价2%扣1分，每低基准价2%的扣0.5分，最多扣10分（保留两位小数）。</w:t>
      </w:r>
    </w:p>
    <w:p>
      <w:pPr>
        <w:autoSpaceDE w:val="0"/>
        <w:autoSpaceDN w:val="0"/>
        <w:adjustRightInd w:val="0"/>
        <w:snapToGrid w:val="0"/>
        <w:spacing w:line="440" w:lineRule="exact"/>
        <w:ind w:firstLine="561"/>
        <w:rPr>
          <w:rFonts w:ascii="宋体" w:hAnsi="宋体"/>
          <w:bCs/>
          <w:szCs w:val="21"/>
        </w:rPr>
      </w:pPr>
      <w:r>
        <w:rPr>
          <w:rFonts w:hint="eastAsia" w:ascii="宋体" w:hAnsi="宋体"/>
          <w:bCs/>
          <w:szCs w:val="21"/>
        </w:rPr>
        <w:t xml:space="preserve">1.2 报价合理性得分（满分5分）：主要评审投标报价中各组成单价的合理程度，重点评比金额占总价比重较大的单价合理程度。              　                      </w:t>
      </w:r>
    </w:p>
    <w:p>
      <w:pPr>
        <w:autoSpaceDE w:val="0"/>
        <w:autoSpaceDN w:val="0"/>
        <w:adjustRightInd w:val="0"/>
        <w:snapToGrid w:val="0"/>
        <w:spacing w:line="440" w:lineRule="exact"/>
        <w:ind w:firstLine="422" w:firstLineChars="200"/>
        <w:rPr>
          <w:rFonts w:ascii="宋体" w:hAnsi="宋体"/>
          <w:b/>
          <w:szCs w:val="21"/>
        </w:rPr>
      </w:pPr>
      <w:r>
        <w:rPr>
          <w:rFonts w:hint="eastAsia" w:ascii="宋体" w:hAnsi="宋体"/>
          <w:b/>
          <w:szCs w:val="21"/>
        </w:rPr>
        <w:t>2、商务条款评审得分                                   （满分5分）</w:t>
      </w:r>
    </w:p>
    <w:p>
      <w:pPr>
        <w:spacing w:line="440" w:lineRule="exact"/>
        <w:ind w:firstLine="420" w:firstLineChars="200"/>
        <w:rPr>
          <w:rFonts w:hAnsi="宋体"/>
          <w:bCs/>
          <w:szCs w:val="21"/>
        </w:rPr>
      </w:pPr>
      <w:r>
        <w:rPr>
          <w:rFonts w:hint="eastAsia" w:hAnsi="宋体"/>
          <w:bCs/>
          <w:szCs w:val="21"/>
        </w:rPr>
        <w:t xml:space="preserve">2.1 </w:t>
      </w:r>
      <w:r>
        <w:rPr>
          <w:rFonts w:hAnsi="宋体"/>
          <w:bCs/>
          <w:szCs w:val="21"/>
        </w:rPr>
        <w:t>交货期</w:t>
      </w:r>
      <w:r>
        <w:rPr>
          <w:rFonts w:hint="eastAsia" w:hAnsi="宋体"/>
          <w:bCs/>
          <w:szCs w:val="21"/>
        </w:rPr>
        <w:t>：</w:t>
      </w:r>
      <w:r>
        <w:rPr>
          <w:rFonts w:hAnsi="宋体"/>
          <w:bCs/>
          <w:szCs w:val="21"/>
        </w:rPr>
        <w:t>满足招标文件要求得1分，不满足招标文件要求得0分</w:t>
      </w:r>
      <w:r>
        <w:rPr>
          <w:rFonts w:hint="eastAsia" w:hAnsi="宋体"/>
          <w:bCs/>
          <w:szCs w:val="21"/>
        </w:rPr>
        <w:t>，提前一周以上加1分，</w:t>
      </w:r>
      <w:r>
        <w:rPr>
          <w:rFonts w:hAnsi="宋体"/>
          <w:bCs/>
          <w:szCs w:val="21"/>
        </w:rPr>
        <w:t>满分</w:t>
      </w:r>
      <w:r>
        <w:rPr>
          <w:rFonts w:hint="eastAsia" w:hAnsi="宋体"/>
          <w:bCs/>
          <w:szCs w:val="21"/>
        </w:rPr>
        <w:t>2</w:t>
      </w:r>
      <w:r>
        <w:rPr>
          <w:rFonts w:hAnsi="宋体"/>
          <w:bCs/>
          <w:szCs w:val="21"/>
        </w:rPr>
        <w:t>分。</w:t>
      </w:r>
    </w:p>
    <w:p>
      <w:pPr>
        <w:spacing w:line="440" w:lineRule="exact"/>
        <w:ind w:firstLine="420" w:firstLineChars="200"/>
        <w:rPr>
          <w:rFonts w:hAnsi="宋体"/>
          <w:bCs/>
          <w:szCs w:val="21"/>
        </w:rPr>
      </w:pPr>
      <w:r>
        <w:rPr>
          <w:rFonts w:hint="eastAsia" w:hAnsi="宋体"/>
          <w:bCs/>
          <w:szCs w:val="21"/>
        </w:rPr>
        <w:t xml:space="preserve">2.2 </w:t>
      </w:r>
      <w:r>
        <w:rPr>
          <w:rFonts w:hAnsi="宋体"/>
          <w:bCs/>
          <w:szCs w:val="21"/>
        </w:rPr>
        <w:t>投标人的财务实力与资信</w:t>
      </w:r>
      <w:r>
        <w:rPr>
          <w:rFonts w:hint="eastAsia" w:hAnsi="宋体"/>
          <w:bCs/>
          <w:szCs w:val="21"/>
        </w:rPr>
        <w:t>：</w:t>
      </w:r>
      <w:r>
        <w:rPr>
          <w:rFonts w:hAnsi="宋体"/>
          <w:bCs/>
          <w:szCs w:val="21"/>
        </w:rPr>
        <w:t>以各投标人投标文件中所提供和其他所有公开披露的财务实力、资信情况</w:t>
      </w:r>
      <w:r>
        <w:rPr>
          <w:rFonts w:hint="eastAsia" w:hAnsi="宋体"/>
          <w:bCs/>
          <w:szCs w:val="21"/>
        </w:rPr>
        <w:t>酌情</w:t>
      </w:r>
      <w:r>
        <w:rPr>
          <w:rFonts w:hAnsi="宋体"/>
          <w:bCs/>
          <w:szCs w:val="21"/>
        </w:rPr>
        <w:t>打分。满分</w:t>
      </w:r>
      <w:r>
        <w:rPr>
          <w:rFonts w:hint="eastAsia" w:hAnsi="宋体"/>
          <w:bCs/>
          <w:szCs w:val="21"/>
        </w:rPr>
        <w:t>3</w:t>
      </w:r>
      <w:r>
        <w:rPr>
          <w:rFonts w:hAnsi="宋体"/>
          <w:bCs/>
          <w:szCs w:val="21"/>
        </w:rPr>
        <w:t>分。</w:t>
      </w:r>
    </w:p>
    <w:p>
      <w:pPr>
        <w:autoSpaceDE w:val="0"/>
        <w:autoSpaceDN w:val="0"/>
        <w:adjustRightInd w:val="0"/>
        <w:snapToGrid w:val="0"/>
        <w:spacing w:line="440" w:lineRule="exact"/>
        <w:ind w:firstLine="422" w:firstLineChars="200"/>
        <w:rPr>
          <w:rFonts w:ascii="宋体" w:hAnsi="宋体"/>
          <w:b/>
          <w:szCs w:val="21"/>
        </w:rPr>
      </w:pPr>
      <w:r>
        <w:rPr>
          <w:rFonts w:hint="eastAsia" w:ascii="宋体" w:hAnsi="宋体"/>
          <w:b/>
          <w:szCs w:val="21"/>
        </w:rPr>
        <w:t xml:space="preserve">3、销售业绩得分                                            （满分10分） </w:t>
      </w:r>
    </w:p>
    <w:p>
      <w:pPr>
        <w:autoSpaceDE w:val="0"/>
        <w:autoSpaceDN w:val="0"/>
        <w:adjustRightInd w:val="0"/>
        <w:snapToGrid w:val="0"/>
        <w:spacing w:line="440" w:lineRule="exact"/>
        <w:ind w:firstLine="420" w:firstLineChars="200"/>
        <w:rPr>
          <w:rFonts w:ascii="宋体" w:hAnsi="宋体"/>
          <w:bCs/>
          <w:szCs w:val="21"/>
        </w:rPr>
      </w:pPr>
      <w:r>
        <w:rPr>
          <w:rFonts w:hint="eastAsia" w:ascii="宋体" w:hAnsi="宋体"/>
          <w:bCs/>
          <w:szCs w:val="21"/>
        </w:rPr>
        <w:t>根据投标人或材料制造商2019年1月以来同类货物供货业绩情况进行评审，单份合同金额</w:t>
      </w:r>
      <w:r>
        <w:rPr>
          <w:rFonts w:ascii="Arial" w:hAnsi="Arial" w:cs="Arial"/>
          <w:bCs/>
          <w:szCs w:val="21"/>
        </w:rPr>
        <w:t>≥</w:t>
      </w:r>
      <w:r>
        <w:rPr>
          <w:rFonts w:ascii="宋体" w:hAnsi="宋体"/>
          <w:bCs/>
          <w:szCs w:val="21"/>
        </w:rPr>
        <w:t>6</w:t>
      </w:r>
      <w:r>
        <w:rPr>
          <w:rFonts w:hint="eastAsia" w:ascii="宋体" w:hAnsi="宋体"/>
          <w:bCs/>
          <w:szCs w:val="21"/>
        </w:rPr>
        <w:t>0万元人民币，有一份得1分；单份合同金额</w:t>
      </w:r>
      <w:r>
        <w:rPr>
          <w:rFonts w:ascii="Arial" w:hAnsi="Arial" w:cs="Arial"/>
          <w:bCs/>
          <w:szCs w:val="21"/>
        </w:rPr>
        <w:t>≥</w:t>
      </w:r>
      <w:r>
        <w:rPr>
          <w:rFonts w:ascii="宋体" w:hAnsi="宋体"/>
          <w:bCs/>
          <w:szCs w:val="21"/>
        </w:rPr>
        <w:t>10</w:t>
      </w:r>
      <w:r>
        <w:rPr>
          <w:rFonts w:hint="eastAsia" w:ascii="宋体" w:hAnsi="宋体"/>
          <w:bCs/>
          <w:szCs w:val="21"/>
        </w:rPr>
        <w:t>0万元人民币，有一分得</w:t>
      </w:r>
      <w:r>
        <w:rPr>
          <w:rFonts w:ascii="宋体" w:hAnsi="宋体"/>
          <w:bCs/>
          <w:szCs w:val="21"/>
        </w:rPr>
        <w:t>2</w:t>
      </w:r>
      <w:r>
        <w:rPr>
          <w:rFonts w:hint="eastAsia" w:ascii="宋体" w:hAnsi="宋体"/>
          <w:bCs/>
          <w:szCs w:val="21"/>
        </w:rPr>
        <w:t>分；满分10分。（投标文件中提供合同或用户证明复印件，原件备查）。</w:t>
      </w:r>
    </w:p>
    <w:p>
      <w:pPr>
        <w:autoSpaceDE w:val="0"/>
        <w:autoSpaceDN w:val="0"/>
        <w:adjustRightInd w:val="0"/>
        <w:snapToGrid w:val="0"/>
        <w:spacing w:line="440" w:lineRule="exact"/>
        <w:ind w:firstLine="422" w:firstLineChars="200"/>
        <w:rPr>
          <w:rFonts w:ascii="宋体" w:hAnsi="宋体"/>
          <w:b/>
          <w:szCs w:val="21"/>
        </w:rPr>
      </w:pPr>
      <w:r>
        <w:rPr>
          <w:rFonts w:hint="eastAsia" w:ascii="宋体" w:hAnsi="宋体"/>
          <w:b/>
          <w:szCs w:val="21"/>
        </w:rPr>
        <w:t>4、售后服务得分                                            （满分5分）</w:t>
      </w:r>
    </w:p>
    <w:p>
      <w:pPr>
        <w:autoSpaceDE w:val="0"/>
        <w:autoSpaceDN w:val="0"/>
        <w:adjustRightInd w:val="0"/>
        <w:snapToGrid w:val="0"/>
        <w:spacing w:line="440" w:lineRule="exact"/>
        <w:ind w:firstLine="420" w:firstLineChars="200"/>
        <w:rPr>
          <w:rFonts w:ascii="宋体" w:hAnsi="宋体"/>
          <w:szCs w:val="21"/>
        </w:rPr>
      </w:pPr>
      <w:r>
        <w:rPr>
          <w:rFonts w:hint="eastAsia" w:ascii="宋体" w:hAnsi="宋体"/>
          <w:szCs w:val="21"/>
        </w:rPr>
        <w:t>评委会将根据售后服务的响应时间及方式、备品备件供应的优惠措施、培训人员情况以及良好的售后服务体系及措施进行打分。</w:t>
      </w:r>
    </w:p>
    <w:p>
      <w:pPr>
        <w:autoSpaceDE w:val="0"/>
        <w:autoSpaceDN w:val="0"/>
        <w:adjustRightInd w:val="0"/>
        <w:snapToGrid w:val="0"/>
        <w:spacing w:line="440" w:lineRule="exact"/>
        <w:ind w:firstLine="422" w:firstLineChars="200"/>
        <w:rPr>
          <w:rFonts w:ascii="宋体" w:hAnsi="宋体"/>
          <w:b/>
          <w:szCs w:val="21"/>
        </w:rPr>
      </w:pPr>
      <w:r>
        <w:rPr>
          <w:rFonts w:hint="eastAsia" w:ascii="宋体" w:hAnsi="宋体"/>
          <w:b/>
          <w:szCs w:val="21"/>
        </w:rPr>
        <w:t>（三）技术评审得分（满分40分）</w:t>
      </w:r>
    </w:p>
    <w:p>
      <w:pPr>
        <w:autoSpaceDE w:val="0"/>
        <w:autoSpaceDN w:val="0"/>
        <w:adjustRightInd w:val="0"/>
        <w:snapToGrid w:val="0"/>
        <w:spacing w:line="440" w:lineRule="exact"/>
        <w:ind w:firstLine="561"/>
        <w:rPr>
          <w:rFonts w:ascii="宋体" w:hAnsi="宋体"/>
          <w:sz w:val="24"/>
        </w:rPr>
      </w:pPr>
      <w:r>
        <w:rPr>
          <w:rFonts w:hint="eastAsia" w:ascii="宋体" w:hAnsi="宋体"/>
          <w:szCs w:val="21"/>
        </w:rPr>
        <w:t>技术评审得分由四部分组成：</w:t>
      </w:r>
    </w:p>
    <w:p>
      <w:pPr>
        <w:autoSpaceDE w:val="0"/>
        <w:autoSpaceDN w:val="0"/>
        <w:adjustRightInd w:val="0"/>
        <w:snapToGrid w:val="0"/>
        <w:spacing w:line="440" w:lineRule="exact"/>
        <w:ind w:firstLine="561"/>
        <w:rPr>
          <w:rFonts w:ascii="宋体" w:hAnsi="宋体"/>
          <w:szCs w:val="21"/>
        </w:rPr>
      </w:pPr>
      <w:r>
        <w:rPr>
          <w:rFonts w:hint="eastAsia" w:ascii="宋体" w:hAnsi="宋体"/>
          <w:b/>
          <w:bCs/>
          <w:szCs w:val="21"/>
        </w:rPr>
        <w:t>1、</w:t>
      </w:r>
      <w:r>
        <w:rPr>
          <w:rFonts w:hint="eastAsia" w:ascii="宋体" w:hAnsi="宋体"/>
          <w:b/>
          <w:szCs w:val="21"/>
        </w:rPr>
        <w:t>技术文件编制齐全性和响应性</w:t>
      </w:r>
      <w:r>
        <w:rPr>
          <w:rFonts w:hint="eastAsia" w:ascii="宋体" w:hAnsi="宋体"/>
          <w:szCs w:val="21"/>
        </w:rPr>
        <w:t xml:space="preserve">                             </w:t>
      </w:r>
      <w:r>
        <w:rPr>
          <w:rFonts w:hint="eastAsia" w:ascii="宋体" w:hAnsi="宋体"/>
          <w:b/>
          <w:bCs/>
          <w:szCs w:val="21"/>
        </w:rPr>
        <w:t xml:space="preserve"> （满分10分）</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有技术参数响应表，得2分，没有不得分，其余根据技术文件编制齐全性酌情打分。</w:t>
      </w:r>
    </w:p>
    <w:p>
      <w:pPr>
        <w:autoSpaceDE w:val="0"/>
        <w:autoSpaceDN w:val="0"/>
        <w:adjustRightInd w:val="0"/>
        <w:snapToGrid w:val="0"/>
        <w:spacing w:line="440" w:lineRule="exact"/>
        <w:ind w:firstLine="561"/>
        <w:rPr>
          <w:rFonts w:ascii="宋体" w:hAnsi="宋体"/>
          <w:szCs w:val="21"/>
        </w:rPr>
      </w:pPr>
      <w:r>
        <w:rPr>
          <w:rFonts w:hint="eastAsia" w:ascii="宋体" w:hAnsi="宋体"/>
          <w:b/>
          <w:bCs/>
          <w:szCs w:val="21"/>
        </w:rPr>
        <w:t>2、</w:t>
      </w:r>
      <w:r>
        <w:rPr>
          <w:rFonts w:hint="eastAsia" w:ascii="宋体" w:hAnsi="宋体"/>
          <w:b/>
          <w:szCs w:val="21"/>
        </w:rPr>
        <w:t>货物的技术含量及质量</w:t>
      </w:r>
      <w:r>
        <w:rPr>
          <w:rFonts w:hint="eastAsia" w:ascii="宋体" w:hAnsi="宋体"/>
          <w:szCs w:val="21"/>
        </w:rPr>
        <w:t xml:space="preserve">                                    </w:t>
      </w:r>
      <w:r>
        <w:rPr>
          <w:rFonts w:hint="eastAsia" w:ascii="宋体" w:hAnsi="宋体"/>
          <w:b/>
          <w:bCs/>
          <w:szCs w:val="21"/>
        </w:rPr>
        <w:t>（满分30分</w:t>
      </w:r>
      <w:r>
        <w:rPr>
          <w:rFonts w:ascii="宋体" w:hAnsi="宋体"/>
          <w:b/>
          <w:bCs/>
          <w:szCs w:val="21"/>
        </w:rPr>
        <w:t>）</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2.1 货物的制造工艺、外观、质量                              （满分5分）</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 xml:space="preserve"> 根据所投标货物的实际了解情况打分，基本满足招标文件要求的得基本分2分，其余酌情打分。</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2.2 货物的性能及技术指标的响应情况                         （满分10分）</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投标文件技术参数响应表所有指标均满足招标文件要求得基本分4分；如果主要技术参数有3条以上不满足招标文件要求，该项得零分。</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2.3 货物的备品备件是否合理充足                              （满分6分）</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根据提供的质保期内及质保期后运行两年的备品备件清单及报价情况打分。</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2.4 货物的运营成本、寿命、可靠性、实用性等                  （满分4分）</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根据投标文件中提供的分析说明的合理性及详尽情况进行打分，基本分2分，其余酌情打分。</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 xml:space="preserve">2.5 关键设备及零部件的材质性能质量品牌档次                    （满分5分）  </w:t>
      </w:r>
    </w:p>
    <w:p>
      <w:pPr>
        <w:autoSpaceDE w:val="0"/>
        <w:autoSpaceDN w:val="0"/>
        <w:adjustRightInd w:val="0"/>
        <w:snapToGrid w:val="0"/>
        <w:spacing w:line="440" w:lineRule="exact"/>
        <w:ind w:firstLine="561"/>
        <w:rPr>
          <w:rFonts w:ascii="宋体" w:hAnsi="宋体"/>
          <w:szCs w:val="21"/>
        </w:rPr>
      </w:pPr>
      <w:r>
        <w:rPr>
          <w:rFonts w:hint="eastAsia" w:ascii="宋体" w:hAnsi="宋体"/>
          <w:szCs w:val="21"/>
        </w:rPr>
        <w:t>根据所投标主要设备性能质量品牌档次情况进行打分。</w:t>
      </w:r>
    </w:p>
    <w:p>
      <w:pPr>
        <w:autoSpaceDE w:val="0"/>
        <w:autoSpaceDN w:val="0"/>
        <w:adjustRightInd w:val="0"/>
        <w:snapToGrid w:val="0"/>
        <w:spacing w:line="480" w:lineRule="exact"/>
        <w:ind w:firstLine="561"/>
        <w:rPr>
          <w:rFonts w:ascii="宋体" w:hAnsi="宋体"/>
          <w:bCs/>
          <w:szCs w:val="21"/>
        </w:rPr>
      </w:pPr>
      <w:r>
        <w:rPr>
          <w:rFonts w:hint="eastAsia" w:ascii="宋体" w:hAnsi="宋体"/>
          <w:bCs/>
          <w:szCs w:val="21"/>
        </w:rPr>
        <w:t>七、定标</w:t>
      </w:r>
    </w:p>
    <w:p>
      <w:pPr>
        <w:autoSpaceDE w:val="0"/>
        <w:autoSpaceDN w:val="0"/>
        <w:adjustRightInd w:val="0"/>
        <w:snapToGrid w:val="0"/>
        <w:spacing w:line="480" w:lineRule="exact"/>
        <w:ind w:firstLine="561"/>
        <w:rPr>
          <w:rFonts w:ascii="宋体" w:hAnsi="宋体"/>
          <w:bCs/>
          <w:szCs w:val="21"/>
        </w:rPr>
      </w:pPr>
      <w:r>
        <w:rPr>
          <w:rFonts w:hint="eastAsia" w:ascii="宋体" w:hAnsi="宋体"/>
          <w:bCs/>
          <w:szCs w:val="21"/>
        </w:rPr>
        <w:t>1、评标委员会完成评标后，应当按照招标文件中规定的评标方法，推荐1名有排序的合格中标候选人。</w:t>
      </w:r>
    </w:p>
    <w:p>
      <w:pPr>
        <w:autoSpaceDE w:val="0"/>
        <w:autoSpaceDN w:val="0"/>
        <w:adjustRightInd w:val="0"/>
        <w:snapToGrid w:val="0"/>
        <w:spacing w:line="480" w:lineRule="exact"/>
        <w:ind w:firstLine="561"/>
        <w:rPr>
          <w:rFonts w:ascii="宋体" w:hAnsi="宋体"/>
          <w:bCs/>
          <w:szCs w:val="21"/>
        </w:rPr>
      </w:pPr>
      <w:r>
        <w:rPr>
          <w:rFonts w:hint="eastAsia" w:ascii="宋体" w:hAnsi="宋体"/>
          <w:bCs/>
          <w:szCs w:val="21"/>
        </w:rPr>
        <w:t>2、排序原则：</w:t>
      </w:r>
      <w:bookmarkStart w:id="9" w:name="EBf789983cee30437ab035183346e9fc54"/>
      <w:r>
        <w:rPr>
          <w:rFonts w:hint="eastAsia" w:ascii="宋体" w:hAnsi="宋体"/>
          <w:bCs/>
          <w:szCs w:val="21"/>
        </w:rPr>
        <w:t>（1）能够满足招标文件的实质性要求；（2）经评审后的综合得分最高。</w:t>
      </w:r>
      <w:bookmarkEnd w:id="9"/>
    </w:p>
    <w:p>
      <w:pPr>
        <w:autoSpaceDE w:val="0"/>
        <w:autoSpaceDN w:val="0"/>
        <w:adjustRightInd w:val="0"/>
        <w:snapToGrid w:val="0"/>
        <w:spacing w:line="480" w:lineRule="exact"/>
        <w:ind w:firstLine="561"/>
        <w:rPr>
          <w:rFonts w:ascii="宋体" w:hAnsi="宋体" w:cs="宋体"/>
          <w:sz w:val="30"/>
          <w:szCs w:val="30"/>
        </w:rPr>
      </w:pPr>
      <w:r>
        <w:rPr>
          <w:rFonts w:hint="eastAsia" w:ascii="宋体" w:hAnsi="宋体"/>
          <w:bCs/>
          <w:szCs w:val="21"/>
        </w:rPr>
        <w:t>3、确定中标人的原则：招标人按照评委会的书面评标报告中的中标候选人排序，确定排名第一的为中标人。当排名第一的中标候选人放弃中标、因不可抗力提出不能履行合同时，招标人可以确定排名第二的中标候选人为中标人；排名第二的中标候选人因同样的原因不能签订合同的，招标人可以确定排名第三的中标候选人为中标人。</w:t>
      </w:r>
      <w:r>
        <w:rPr>
          <w:rFonts w:hint="eastAsia" w:ascii="宋体" w:hAnsi="宋体" w:cs="宋体"/>
          <w:b/>
          <w:sz w:val="30"/>
          <w:szCs w:val="30"/>
        </w:rPr>
        <w:br w:type="page"/>
      </w:r>
      <w:r>
        <w:rPr>
          <w:rFonts w:hint="eastAsia" w:ascii="宋体" w:hAnsi="宋体" w:cs="宋体"/>
          <w:b/>
          <w:sz w:val="30"/>
          <w:szCs w:val="30"/>
        </w:rPr>
        <w:t>附件：</w:t>
      </w:r>
      <w:r>
        <w:rPr>
          <w:rFonts w:hint="eastAsia" w:ascii="宋体" w:hAnsi="宋体" w:cs="宋体"/>
          <w:sz w:val="30"/>
          <w:szCs w:val="30"/>
        </w:rPr>
        <w:t>设备清单</w:t>
      </w:r>
    </w:p>
    <w:tbl>
      <w:tblPr>
        <w:tblStyle w:val="7"/>
        <w:tblW w:w="5177" w:type="pc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2187"/>
        <w:gridCol w:w="3458"/>
        <w:gridCol w:w="479"/>
        <w:gridCol w:w="562"/>
        <w:gridCol w:w="1451"/>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08" w:type="pct"/>
            <w:shd w:val="clear" w:color="auto" w:fill="auto"/>
            <w:vAlign w:val="bottom"/>
          </w:tcPr>
          <w:p>
            <w:pPr>
              <w:widowControl/>
              <w:jc w:val="left"/>
              <w:rPr>
                <w:rFonts w:ascii="宋体" w:hAnsi="宋体" w:cs="宋体"/>
                <w:b/>
                <w:bCs/>
                <w:kern w:val="0"/>
                <w:szCs w:val="21"/>
              </w:rPr>
            </w:pPr>
            <w:r>
              <w:rPr>
                <w:rFonts w:hint="eastAsia" w:ascii="宋体" w:hAnsi="宋体" w:cs="宋体"/>
                <w:b/>
                <w:bCs/>
                <w:kern w:val="0"/>
                <w:szCs w:val="21"/>
              </w:rPr>
              <w:t>编号</w:t>
            </w:r>
          </w:p>
        </w:tc>
        <w:tc>
          <w:tcPr>
            <w:tcW w:w="1140" w:type="pct"/>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产品名称/部件号</w:t>
            </w:r>
          </w:p>
        </w:tc>
        <w:tc>
          <w:tcPr>
            <w:tcW w:w="1803" w:type="pct"/>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规格或配置</w:t>
            </w:r>
          </w:p>
        </w:tc>
        <w:tc>
          <w:tcPr>
            <w:tcW w:w="250" w:type="pct"/>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单位</w:t>
            </w:r>
          </w:p>
        </w:tc>
        <w:tc>
          <w:tcPr>
            <w:tcW w:w="293" w:type="pct"/>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数量</w:t>
            </w:r>
          </w:p>
        </w:tc>
        <w:tc>
          <w:tcPr>
            <w:tcW w:w="756" w:type="pct"/>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推荐品牌</w:t>
            </w:r>
          </w:p>
        </w:tc>
        <w:tc>
          <w:tcPr>
            <w:tcW w:w="546" w:type="pct"/>
            <w:shd w:val="clear" w:color="000000" w:fill="auto"/>
            <w:noWrap/>
            <w:vAlign w:val="center"/>
          </w:tcPr>
          <w:p>
            <w:pPr>
              <w:widowControl/>
              <w:jc w:val="center"/>
              <w:rPr>
                <w:rFonts w:ascii="宋体" w:hAnsi="宋体" w:cs="宋体"/>
                <w:b/>
                <w:bCs/>
                <w:kern w:val="0"/>
                <w:szCs w:val="21"/>
              </w:rPr>
            </w:pPr>
            <w:r>
              <w:rPr>
                <w:rFonts w:hint="eastAsia" w:ascii="宋体" w:hAnsi="宋体" w:cs="宋体"/>
                <w:b/>
                <w:bCs/>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8" w:type="pct"/>
            <w:tcBorders>
              <w:bottom w:val="single" w:color="auto" w:sz="4" w:space="0"/>
            </w:tcBorders>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一</w:t>
            </w:r>
          </w:p>
        </w:tc>
        <w:tc>
          <w:tcPr>
            <w:tcW w:w="1140" w:type="pct"/>
            <w:tcBorders>
              <w:bottom w:val="single" w:color="auto" w:sz="4" w:space="0"/>
            </w:tcBorders>
            <w:shd w:val="clear" w:color="auto" w:fill="auto"/>
            <w:noWrap/>
            <w:vAlign w:val="center"/>
          </w:tcPr>
          <w:p>
            <w:pPr>
              <w:widowControl/>
              <w:jc w:val="left"/>
              <w:rPr>
                <w:rFonts w:ascii="宋体" w:hAnsi="宋体" w:cs="宋体"/>
                <w:b/>
                <w:bCs/>
                <w:kern w:val="0"/>
                <w:szCs w:val="21"/>
              </w:rPr>
            </w:pPr>
            <w:r>
              <w:rPr>
                <w:rFonts w:hint="eastAsia" w:ascii="宋体" w:hAnsi="宋体" w:cs="宋体"/>
                <w:b/>
                <w:bCs/>
                <w:kern w:val="0"/>
                <w:szCs w:val="21"/>
              </w:rPr>
              <w:t>电脑升级以及软件升级</w:t>
            </w:r>
          </w:p>
        </w:tc>
        <w:tc>
          <w:tcPr>
            <w:tcW w:w="1803" w:type="pct"/>
            <w:tcBorders>
              <w:bottom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250" w:type="pct"/>
            <w:tcBorders>
              <w:bottom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293" w:type="pct"/>
            <w:tcBorders>
              <w:bottom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756" w:type="pct"/>
            <w:tcBorders>
              <w:bottom w:val="single" w:color="auto" w:sz="4" w:space="0"/>
            </w:tcBorders>
            <w:shd w:val="clear" w:color="auto" w:fill="auto"/>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546" w:type="pct"/>
            <w:tcBorders>
              <w:bottom w:val="single" w:color="auto" w:sz="4" w:space="0"/>
            </w:tcBorders>
            <w:shd w:val="clear" w:color="000000" w:fill="auto"/>
            <w:noWrap/>
            <w:vAlign w:val="center"/>
          </w:tcPr>
          <w:p>
            <w:pPr>
              <w:widowControl/>
              <w:jc w:val="left"/>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 w:type="pct"/>
            <w:tcBorders>
              <w:bottom w:val="single" w:color="auto" w:sz="4" w:space="0"/>
            </w:tcBorders>
            <w:shd w:val="clear" w:color="000000" w:fill="auto"/>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1140" w:type="pct"/>
            <w:tcBorders>
              <w:bottom w:val="single" w:color="auto" w:sz="4" w:space="0"/>
            </w:tcBorders>
            <w:shd w:val="clear" w:color="000000" w:fill="auto"/>
            <w:vAlign w:val="center"/>
          </w:tcPr>
          <w:p>
            <w:pPr>
              <w:widowControl/>
              <w:jc w:val="center"/>
              <w:rPr>
                <w:rFonts w:ascii="宋体" w:hAnsi="宋体" w:cs="宋体"/>
                <w:kern w:val="0"/>
                <w:szCs w:val="21"/>
              </w:rPr>
            </w:pPr>
            <w:r>
              <w:rPr>
                <w:rFonts w:hint="eastAsia" w:ascii="宋体" w:hAnsi="宋体" w:cs="宋体"/>
                <w:kern w:val="0"/>
                <w:szCs w:val="21"/>
              </w:rPr>
              <w:t>服务器</w:t>
            </w:r>
          </w:p>
        </w:tc>
        <w:tc>
          <w:tcPr>
            <w:tcW w:w="1803" w:type="pct"/>
            <w:tcBorders>
              <w:bottom w:val="single" w:color="auto" w:sz="4" w:space="0"/>
            </w:tcBorders>
            <w:shd w:val="clear" w:color="000000" w:fill="auto"/>
            <w:vAlign w:val="bottom"/>
          </w:tcPr>
          <w:p>
            <w:pPr>
              <w:widowControl/>
              <w:jc w:val="center"/>
              <w:rPr>
                <w:rFonts w:ascii="宋体" w:hAnsi="宋体" w:cs="宋体"/>
                <w:kern w:val="0"/>
                <w:szCs w:val="21"/>
              </w:rPr>
            </w:pPr>
            <w:r>
              <w:rPr>
                <w:rFonts w:hint="eastAsia" w:ascii="宋体" w:hAnsi="宋体" w:cs="宋体"/>
                <w:kern w:val="0"/>
                <w:szCs w:val="21"/>
              </w:rPr>
              <w:t xml:space="preserve">sr588  4210R  16GB  2*2T  530-8i  双电源 </w:t>
            </w:r>
          </w:p>
        </w:tc>
        <w:tc>
          <w:tcPr>
            <w:tcW w:w="250" w:type="pct"/>
            <w:tcBorders>
              <w:bottom w:val="single" w:color="auto" w:sz="4" w:space="0"/>
            </w:tcBorders>
            <w:shd w:val="clear" w:color="000000" w:fill="auto"/>
            <w:noWrap/>
            <w:vAlign w:val="center"/>
          </w:tcPr>
          <w:p>
            <w:pPr>
              <w:widowControl/>
              <w:jc w:val="center"/>
              <w:rPr>
                <w:rFonts w:ascii="宋体" w:hAnsi="宋体" w:cs="宋体"/>
                <w:kern w:val="0"/>
                <w:szCs w:val="21"/>
              </w:rPr>
            </w:pPr>
            <w:r>
              <w:rPr>
                <w:rFonts w:hint="eastAsia" w:ascii="宋体" w:hAnsi="宋体" w:cs="宋体"/>
                <w:kern w:val="0"/>
                <w:szCs w:val="21"/>
              </w:rPr>
              <w:t>套</w:t>
            </w:r>
          </w:p>
        </w:tc>
        <w:tc>
          <w:tcPr>
            <w:tcW w:w="293" w:type="pct"/>
            <w:tcBorders>
              <w:bottom w:val="single" w:color="auto" w:sz="4" w:space="0"/>
            </w:tcBorders>
            <w:shd w:val="clear" w:color="000000" w:fill="auto"/>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756" w:type="pct"/>
            <w:tcBorders>
              <w:bottom w:val="single" w:color="auto" w:sz="4" w:space="0"/>
            </w:tcBorders>
            <w:shd w:val="clear" w:color="000000"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IBM/DELL/HP</w:t>
            </w:r>
          </w:p>
        </w:tc>
        <w:tc>
          <w:tcPr>
            <w:tcW w:w="546" w:type="pct"/>
            <w:tcBorders>
              <w:bottom w:val="single" w:color="auto" w:sz="4" w:space="0"/>
            </w:tcBorders>
            <w:shd w:val="clear" w:color="000000" w:fill="auto"/>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8" w:type="pct"/>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1140" w:type="pct"/>
            <w:vAlign w:val="center"/>
          </w:tcPr>
          <w:p>
            <w:pPr>
              <w:widowControl/>
              <w:jc w:val="center"/>
              <w:rPr>
                <w:rFonts w:ascii="宋体" w:hAnsi="宋体" w:cs="宋体"/>
                <w:kern w:val="0"/>
                <w:szCs w:val="21"/>
              </w:rPr>
            </w:pPr>
            <w:r>
              <w:rPr>
                <w:rFonts w:hint="eastAsia" w:ascii="宋体" w:hAnsi="宋体" w:cs="宋体"/>
                <w:kern w:val="0"/>
                <w:szCs w:val="21"/>
              </w:rPr>
              <w:t>KVM</w:t>
            </w:r>
          </w:p>
        </w:tc>
        <w:tc>
          <w:tcPr>
            <w:tcW w:w="1803" w:type="pct"/>
            <w:vAlign w:val="bottom"/>
          </w:tcPr>
          <w:p>
            <w:pPr>
              <w:widowControl/>
              <w:jc w:val="center"/>
              <w:rPr>
                <w:rFonts w:ascii="宋体" w:hAnsi="宋体" w:cs="宋体"/>
                <w:kern w:val="0"/>
                <w:szCs w:val="21"/>
              </w:rPr>
            </w:pPr>
            <w:r>
              <w:rPr>
                <w:rFonts w:hint="eastAsia" w:ascii="宋体" w:hAnsi="宋体" w:cs="宋体"/>
                <w:kern w:val="0"/>
                <w:szCs w:val="21"/>
              </w:rPr>
              <w:t>8输入 含17寸显示器，分辨率1920*1080</w:t>
            </w:r>
          </w:p>
        </w:tc>
        <w:tc>
          <w:tcPr>
            <w:tcW w:w="250" w:type="pct"/>
            <w:noWrap/>
            <w:vAlign w:val="center"/>
          </w:tcPr>
          <w:p>
            <w:pPr>
              <w:widowControl/>
              <w:jc w:val="center"/>
              <w:rPr>
                <w:rFonts w:ascii="宋体" w:hAnsi="宋体" w:cs="宋体"/>
                <w:kern w:val="0"/>
                <w:szCs w:val="21"/>
              </w:rPr>
            </w:pPr>
            <w:r>
              <w:rPr>
                <w:rFonts w:hint="eastAsia" w:ascii="宋体" w:hAnsi="宋体" w:cs="宋体"/>
                <w:kern w:val="0"/>
                <w:szCs w:val="21"/>
              </w:rPr>
              <w:t>套</w:t>
            </w:r>
          </w:p>
        </w:tc>
        <w:tc>
          <w:tcPr>
            <w:tcW w:w="293" w:type="pct"/>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756" w:type="pct"/>
            <w:vAlign w:val="center"/>
          </w:tcPr>
          <w:p>
            <w:pPr>
              <w:widowControl/>
              <w:jc w:val="center"/>
              <w:rPr>
                <w:rFonts w:ascii="宋体" w:hAnsi="宋体" w:cs="宋体"/>
                <w:kern w:val="0"/>
                <w:szCs w:val="21"/>
              </w:rPr>
            </w:pPr>
            <w:r>
              <w:rPr>
                <w:rFonts w:hint="eastAsia" w:ascii="宋体" w:hAnsi="宋体" w:cs="宋体"/>
                <w:kern w:val="0"/>
                <w:szCs w:val="21"/>
              </w:rPr>
              <w:t>大唐保镖/胜为/迈拓</w:t>
            </w:r>
          </w:p>
        </w:tc>
        <w:tc>
          <w:tcPr>
            <w:tcW w:w="546" w:type="pct"/>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8" w:type="pct"/>
            <w:noWrap/>
            <w:vAlign w:val="center"/>
          </w:tcPr>
          <w:p>
            <w:pPr>
              <w:widowControl/>
              <w:jc w:val="center"/>
              <w:rPr>
                <w:rFonts w:ascii="宋体" w:hAnsi="宋体" w:cs="宋体"/>
                <w:kern w:val="0"/>
                <w:szCs w:val="21"/>
              </w:rPr>
            </w:pPr>
            <w:r>
              <w:rPr>
                <w:rFonts w:hint="eastAsia" w:ascii="宋体" w:hAnsi="宋体" w:cs="宋体"/>
                <w:kern w:val="0"/>
                <w:szCs w:val="21"/>
              </w:rPr>
              <w:t>3</w:t>
            </w:r>
          </w:p>
        </w:tc>
        <w:tc>
          <w:tcPr>
            <w:tcW w:w="1140" w:type="pct"/>
            <w:vAlign w:val="center"/>
          </w:tcPr>
          <w:p>
            <w:pPr>
              <w:widowControl/>
              <w:jc w:val="center"/>
              <w:rPr>
                <w:rFonts w:ascii="宋体" w:hAnsi="宋体" w:cs="宋体"/>
                <w:kern w:val="0"/>
                <w:szCs w:val="21"/>
              </w:rPr>
            </w:pPr>
            <w:r>
              <w:rPr>
                <w:rFonts w:hint="eastAsia" w:ascii="宋体" w:hAnsi="宋体" w:cs="宋体"/>
                <w:kern w:val="0"/>
                <w:szCs w:val="21"/>
              </w:rPr>
              <w:t>服务器机柜</w:t>
            </w:r>
          </w:p>
        </w:tc>
        <w:tc>
          <w:tcPr>
            <w:tcW w:w="1803" w:type="pct"/>
            <w:vAlign w:val="bottom"/>
          </w:tcPr>
          <w:p>
            <w:pPr>
              <w:widowControl/>
              <w:jc w:val="center"/>
              <w:rPr>
                <w:rFonts w:ascii="宋体" w:hAnsi="宋体" w:cs="宋体"/>
                <w:kern w:val="0"/>
                <w:szCs w:val="21"/>
              </w:rPr>
            </w:pPr>
            <w:r>
              <w:rPr>
                <w:rFonts w:hint="eastAsia" w:ascii="宋体" w:hAnsi="宋体" w:cs="宋体"/>
                <w:kern w:val="0"/>
                <w:szCs w:val="21"/>
              </w:rPr>
              <w:t>含PDU，风扇，电源，端子等</w:t>
            </w:r>
          </w:p>
        </w:tc>
        <w:tc>
          <w:tcPr>
            <w:tcW w:w="250" w:type="pct"/>
            <w:noWrap/>
            <w:vAlign w:val="center"/>
          </w:tcPr>
          <w:p>
            <w:pPr>
              <w:widowControl/>
              <w:jc w:val="center"/>
              <w:rPr>
                <w:rFonts w:ascii="宋体" w:hAnsi="宋体" w:cs="宋体"/>
                <w:kern w:val="0"/>
                <w:szCs w:val="21"/>
              </w:rPr>
            </w:pPr>
            <w:r>
              <w:rPr>
                <w:rFonts w:hint="eastAsia" w:ascii="宋体" w:hAnsi="宋体" w:cs="宋体"/>
                <w:kern w:val="0"/>
                <w:szCs w:val="21"/>
              </w:rPr>
              <w:t>只</w:t>
            </w:r>
          </w:p>
        </w:tc>
        <w:tc>
          <w:tcPr>
            <w:tcW w:w="293" w:type="pct"/>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756" w:type="pct"/>
            <w:vAlign w:val="center"/>
          </w:tcPr>
          <w:p>
            <w:pPr>
              <w:widowControl/>
              <w:jc w:val="center"/>
              <w:rPr>
                <w:rFonts w:ascii="宋体" w:hAnsi="宋体" w:cs="宋体"/>
                <w:kern w:val="0"/>
                <w:szCs w:val="21"/>
              </w:rPr>
            </w:pPr>
            <w:r>
              <w:rPr>
                <w:rFonts w:hint="eastAsia" w:ascii="宋体" w:hAnsi="宋体" w:cs="宋体"/>
                <w:kern w:val="0"/>
                <w:szCs w:val="21"/>
              </w:rPr>
              <w:t>APC/威图/坦格</w:t>
            </w:r>
          </w:p>
        </w:tc>
        <w:tc>
          <w:tcPr>
            <w:tcW w:w="546" w:type="pct"/>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8" w:type="pct"/>
            <w:noWrap/>
            <w:vAlign w:val="center"/>
          </w:tcPr>
          <w:p>
            <w:pPr>
              <w:widowControl/>
              <w:jc w:val="center"/>
              <w:rPr>
                <w:rFonts w:ascii="宋体" w:hAnsi="宋体" w:cs="宋体"/>
                <w:kern w:val="0"/>
                <w:szCs w:val="21"/>
              </w:rPr>
            </w:pPr>
            <w:r>
              <w:rPr>
                <w:rFonts w:hint="eastAsia" w:ascii="宋体" w:hAnsi="宋体" w:cs="宋体"/>
                <w:kern w:val="0"/>
                <w:szCs w:val="21"/>
              </w:rPr>
              <w:t>4</w:t>
            </w:r>
          </w:p>
        </w:tc>
        <w:tc>
          <w:tcPr>
            <w:tcW w:w="1140" w:type="pct"/>
            <w:vAlign w:val="center"/>
          </w:tcPr>
          <w:p>
            <w:pPr>
              <w:widowControl/>
              <w:jc w:val="center"/>
              <w:rPr>
                <w:rFonts w:ascii="宋体" w:hAnsi="宋体" w:cs="宋体"/>
                <w:kern w:val="0"/>
                <w:szCs w:val="21"/>
              </w:rPr>
            </w:pPr>
            <w:r>
              <w:rPr>
                <w:rFonts w:hint="eastAsia" w:ascii="宋体" w:hAnsi="宋体" w:cs="宋体"/>
                <w:kern w:val="0"/>
                <w:szCs w:val="21"/>
              </w:rPr>
              <w:t>操作系统</w:t>
            </w:r>
          </w:p>
        </w:tc>
        <w:tc>
          <w:tcPr>
            <w:tcW w:w="1803" w:type="pct"/>
            <w:vAlign w:val="bottom"/>
          </w:tcPr>
          <w:p>
            <w:pPr>
              <w:widowControl/>
              <w:jc w:val="center"/>
              <w:rPr>
                <w:rFonts w:ascii="宋体" w:hAnsi="宋体" w:cs="宋体"/>
                <w:kern w:val="0"/>
                <w:szCs w:val="21"/>
              </w:rPr>
            </w:pPr>
            <w:r>
              <w:rPr>
                <w:rFonts w:hint="eastAsia" w:ascii="宋体" w:hAnsi="宋体" w:cs="宋体"/>
                <w:kern w:val="0"/>
                <w:szCs w:val="21"/>
              </w:rPr>
              <w:t>WINDOWS SEVER2016</w:t>
            </w:r>
          </w:p>
        </w:tc>
        <w:tc>
          <w:tcPr>
            <w:tcW w:w="250" w:type="pct"/>
            <w:noWrap/>
            <w:vAlign w:val="center"/>
          </w:tcPr>
          <w:p>
            <w:pPr>
              <w:widowControl/>
              <w:jc w:val="center"/>
              <w:rPr>
                <w:rFonts w:ascii="宋体" w:hAnsi="宋体" w:cs="宋体"/>
                <w:kern w:val="0"/>
                <w:szCs w:val="21"/>
              </w:rPr>
            </w:pPr>
            <w:r>
              <w:rPr>
                <w:rFonts w:hint="eastAsia" w:ascii="宋体" w:hAnsi="宋体" w:cs="宋体"/>
                <w:kern w:val="0"/>
                <w:szCs w:val="21"/>
              </w:rPr>
              <w:t>套</w:t>
            </w:r>
          </w:p>
        </w:tc>
        <w:tc>
          <w:tcPr>
            <w:tcW w:w="293" w:type="pct"/>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756" w:type="pct"/>
            <w:vAlign w:val="center"/>
          </w:tcPr>
          <w:p>
            <w:pPr>
              <w:widowControl/>
              <w:jc w:val="center"/>
              <w:rPr>
                <w:rFonts w:ascii="宋体" w:hAnsi="宋体" w:cs="宋体"/>
                <w:kern w:val="0"/>
                <w:szCs w:val="21"/>
              </w:rPr>
            </w:pPr>
            <w:r>
              <w:rPr>
                <w:rFonts w:hint="eastAsia" w:ascii="宋体" w:hAnsi="宋体" w:cs="宋体"/>
                <w:kern w:val="0"/>
                <w:szCs w:val="21"/>
              </w:rPr>
              <w:t>mircosoft</w:t>
            </w:r>
          </w:p>
        </w:tc>
        <w:tc>
          <w:tcPr>
            <w:tcW w:w="546" w:type="pct"/>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8" w:type="pct"/>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1140" w:type="pct"/>
            <w:vAlign w:val="center"/>
          </w:tcPr>
          <w:p>
            <w:pPr>
              <w:widowControl/>
              <w:jc w:val="center"/>
              <w:rPr>
                <w:rFonts w:ascii="宋体" w:hAnsi="宋体" w:cs="宋体"/>
                <w:kern w:val="0"/>
                <w:szCs w:val="21"/>
              </w:rPr>
            </w:pPr>
            <w:r>
              <w:rPr>
                <w:rFonts w:hint="eastAsia" w:ascii="宋体" w:hAnsi="宋体" w:cs="宋体"/>
                <w:kern w:val="0"/>
                <w:szCs w:val="21"/>
              </w:rPr>
              <w:t>工作站</w:t>
            </w:r>
          </w:p>
        </w:tc>
        <w:tc>
          <w:tcPr>
            <w:tcW w:w="1803" w:type="pct"/>
            <w:vAlign w:val="bottom"/>
          </w:tcPr>
          <w:p>
            <w:pPr>
              <w:widowControl/>
              <w:jc w:val="center"/>
              <w:rPr>
                <w:rFonts w:ascii="宋体" w:hAnsi="宋体" w:cs="宋体"/>
                <w:kern w:val="0"/>
                <w:szCs w:val="21"/>
              </w:rPr>
            </w:pPr>
            <w:r>
              <w:rPr>
                <w:rFonts w:hint="eastAsia" w:ascii="宋体" w:hAnsi="宋体" w:cs="宋体"/>
                <w:kern w:val="0"/>
                <w:szCs w:val="21"/>
              </w:rPr>
              <w:t>灵越3891 I5 16G 1T+256固态 WIN11操作系统+23.8显示器+键鼠</w:t>
            </w:r>
          </w:p>
        </w:tc>
        <w:tc>
          <w:tcPr>
            <w:tcW w:w="250" w:type="pct"/>
            <w:noWrap/>
            <w:vAlign w:val="center"/>
          </w:tcPr>
          <w:p>
            <w:pPr>
              <w:widowControl/>
              <w:jc w:val="center"/>
              <w:rPr>
                <w:rFonts w:ascii="宋体" w:hAnsi="宋体" w:cs="宋体"/>
                <w:kern w:val="0"/>
                <w:szCs w:val="21"/>
              </w:rPr>
            </w:pPr>
            <w:r>
              <w:rPr>
                <w:rFonts w:hint="eastAsia" w:ascii="宋体" w:hAnsi="宋体" w:cs="宋体"/>
                <w:kern w:val="0"/>
                <w:szCs w:val="21"/>
              </w:rPr>
              <w:t>套</w:t>
            </w:r>
          </w:p>
        </w:tc>
        <w:tc>
          <w:tcPr>
            <w:tcW w:w="293" w:type="pct"/>
            <w:noWrap/>
            <w:vAlign w:val="center"/>
          </w:tcPr>
          <w:p>
            <w:pPr>
              <w:widowControl/>
              <w:jc w:val="center"/>
              <w:rPr>
                <w:rFonts w:ascii="宋体" w:hAnsi="宋体" w:cs="宋体"/>
                <w:kern w:val="0"/>
                <w:szCs w:val="21"/>
              </w:rPr>
            </w:pPr>
            <w:r>
              <w:rPr>
                <w:rFonts w:hint="eastAsia" w:ascii="宋体" w:hAnsi="宋体" w:cs="宋体"/>
                <w:kern w:val="0"/>
                <w:szCs w:val="21"/>
              </w:rPr>
              <w:t>6</w:t>
            </w:r>
          </w:p>
        </w:tc>
        <w:tc>
          <w:tcPr>
            <w:tcW w:w="756" w:type="pct"/>
            <w:vAlign w:val="center"/>
          </w:tcPr>
          <w:p>
            <w:pPr>
              <w:widowControl/>
              <w:jc w:val="center"/>
              <w:rPr>
                <w:rFonts w:ascii="宋体" w:hAnsi="宋体" w:cs="宋体"/>
                <w:kern w:val="0"/>
                <w:szCs w:val="21"/>
              </w:rPr>
            </w:pPr>
            <w:r>
              <w:rPr>
                <w:rFonts w:hint="eastAsia" w:ascii="宋体" w:hAnsi="宋体" w:cs="宋体"/>
                <w:kern w:val="0"/>
                <w:szCs w:val="21"/>
              </w:rPr>
              <w:t>DELL/HP/联想</w:t>
            </w:r>
          </w:p>
        </w:tc>
        <w:tc>
          <w:tcPr>
            <w:tcW w:w="546" w:type="pct"/>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08" w:type="pct"/>
            <w:noWrap/>
            <w:vAlign w:val="center"/>
          </w:tcPr>
          <w:p>
            <w:pPr>
              <w:widowControl/>
              <w:jc w:val="center"/>
              <w:rPr>
                <w:rFonts w:ascii="宋体" w:hAnsi="宋体" w:cs="宋体"/>
                <w:kern w:val="0"/>
                <w:szCs w:val="21"/>
              </w:rPr>
            </w:pPr>
            <w:r>
              <w:rPr>
                <w:rFonts w:hint="eastAsia" w:ascii="宋体" w:hAnsi="宋体" w:cs="宋体"/>
                <w:kern w:val="0"/>
                <w:szCs w:val="21"/>
              </w:rPr>
              <w:t>6</w:t>
            </w:r>
          </w:p>
        </w:tc>
        <w:tc>
          <w:tcPr>
            <w:tcW w:w="1140" w:type="pct"/>
            <w:vAlign w:val="bottom"/>
          </w:tcPr>
          <w:p>
            <w:pPr>
              <w:widowControl/>
              <w:jc w:val="center"/>
              <w:rPr>
                <w:rFonts w:ascii="宋体" w:hAnsi="宋体" w:cs="宋体"/>
                <w:kern w:val="0"/>
                <w:szCs w:val="21"/>
              </w:rPr>
            </w:pPr>
            <w:r>
              <w:rPr>
                <w:rFonts w:hint="eastAsia" w:ascii="宋体" w:hAnsi="宋体" w:cs="宋体"/>
                <w:kern w:val="0"/>
                <w:szCs w:val="21"/>
              </w:rPr>
              <w:t>IFIX开发版</w:t>
            </w:r>
          </w:p>
        </w:tc>
        <w:tc>
          <w:tcPr>
            <w:tcW w:w="1803" w:type="pct"/>
            <w:vAlign w:val="bottom"/>
          </w:tcPr>
          <w:p>
            <w:pPr>
              <w:widowControl/>
              <w:jc w:val="center"/>
              <w:rPr>
                <w:rFonts w:ascii="宋体" w:hAnsi="宋体" w:cs="宋体"/>
                <w:kern w:val="0"/>
                <w:szCs w:val="21"/>
              </w:rPr>
            </w:pPr>
            <w:r>
              <w:rPr>
                <w:rFonts w:hint="eastAsia" w:ascii="宋体" w:hAnsi="宋体" w:cs="宋体"/>
                <w:kern w:val="0"/>
                <w:szCs w:val="21"/>
              </w:rPr>
              <w:t>iFix v6.0 Plus Blind Server Unlimited Points SCADA Synchronization</w:t>
            </w:r>
          </w:p>
        </w:tc>
        <w:tc>
          <w:tcPr>
            <w:tcW w:w="250" w:type="pct"/>
            <w:noWrap/>
            <w:vAlign w:val="center"/>
          </w:tcPr>
          <w:p>
            <w:pPr>
              <w:widowControl/>
              <w:jc w:val="center"/>
              <w:rPr>
                <w:rFonts w:ascii="宋体" w:hAnsi="宋体" w:cs="宋体"/>
                <w:kern w:val="0"/>
                <w:szCs w:val="21"/>
              </w:rPr>
            </w:pPr>
            <w:r>
              <w:rPr>
                <w:rFonts w:hint="eastAsia" w:ascii="宋体" w:hAnsi="宋体" w:cs="宋体"/>
                <w:kern w:val="0"/>
                <w:szCs w:val="21"/>
              </w:rPr>
              <w:t>套</w:t>
            </w:r>
          </w:p>
        </w:tc>
        <w:tc>
          <w:tcPr>
            <w:tcW w:w="293" w:type="pct"/>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756" w:type="pct"/>
            <w:vAlign w:val="center"/>
          </w:tcPr>
          <w:p>
            <w:pPr>
              <w:widowControl/>
              <w:jc w:val="center"/>
              <w:rPr>
                <w:rFonts w:ascii="宋体" w:hAnsi="宋体" w:cs="宋体"/>
                <w:kern w:val="0"/>
                <w:szCs w:val="21"/>
              </w:rPr>
            </w:pPr>
            <w:r>
              <w:rPr>
                <w:rFonts w:hint="eastAsia" w:ascii="宋体" w:hAnsi="宋体" w:cs="宋体"/>
                <w:kern w:val="0"/>
                <w:szCs w:val="21"/>
              </w:rPr>
              <w:t>GE</w:t>
            </w:r>
          </w:p>
        </w:tc>
        <w:tc>
          <w:tcPr>
            <w:tcW w:w="546" w:type="pct"/>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8" w:type="pct"/>
            <w:noWrap/>
            <w:vAlign w:val="center"/>
          </w:tcPr>
          <w:p>
            <w:pPr>
              <w:widowControl/>
              <w:jc w:val="center"/>
              <w:rPr>
                <w:rFonts w:ascii="宋体" w:hAnsi="宋体" w:cs="宋体"/>
                <w:kern w:val="0"/>
                <w:szCs w:val="21"/>
              </w:rPr>
            </w:pPr>
            <w:r>
              <w:rPr>
                <w:rFonts w:hint="eastAsia" w:ascii="宋体" w:hAnsi="宋体" w:cs="宋体"/>
                <w:kern w:val="0"/>
                <w:szCs w:val="21"/>
              </w:rPr>
              <w:t>7</w:t>
            </w:r>
          </w:p>
        </w:tc>
        <w:tc>
          <w:tcPr>
            <w:tcW w:w="1140" w:type="pct"/>
            <w:vAlign w:val="bottom"/>
          </w:tcPr>
          <w:p>
            <w:pPr>
              <w:widowControl/>
              <w:jc w:val="center"/>
              <w:rPr>
                <w:rFonts w:ascii="宋体" w:hAnsi="宋体" w:cs="宋体"/>
                <w:kern w:val="0"/>
                <w:szCs w:val="21"/>
              </w:rPr>
            </w:pPr>
            <w:r>
              <w:rPr>
                <w:rFonts w:hint="eastAsia" w:ascii="宋体" w:hAnsi="宋体" w:cs="宋体"/>
                <w:kern w:val="0"/>
                <w:szCs w:val="21"/>
              </w:rPr>
              <w:t>IFIX客户端</w:t>
            </w:r>
          </w:p>
        </w:tc>
        <w:tc>
          <w:tcPr>
            <w:tcW w:w="1803" w:type="pct"/>
            <w:vAlign w:val="bottom"/>
          </w:tcPr>
          <w:p>
            <w:pPr>
              <w:widowControl/>
              <w:jc w:val="center"/>
              <w:rPr>
                <w:rFonts w:ascii="宋体" w:hAnsi="宋体" w:cs="宋体"/>
                <w:kern w:val="0"/>
                <w:szCs w:val="21"/>
              </w:rPr>
            </w:pPr>
            <w:r>
              <w:rPr>
                <w:rFonts w:hint="eastAsia" w:ascii="宋体" w:hAnsi="宋体" w:cs="宋体"/>
                <w:kern w:val="0"/>
                <w:szCs w:val="21"/>
              </w:rPr>
              <w:t xml:space="preserve">iClient v6.0 Thick Runtime </w:t>
            </w:r>
          </w:p>
        </w:tc>
        <w:tc>
          <w:tcPr>
            <w:tcW w:w="250" w:type="pct"/>
            <w:noWrap/>
            <w:vAlign w:val="center"/>
          </w:tcPr>
          <w:p>
            <w:pPr>
              <w:widowControl/>
              <w:jc w:val="center"/>
              <w:rPr>
                <w:rFonts w:ascii="宋体" w:hAnsi="宋体" w:cs="宋体"/>
                <w:kern w:val="0"/>
                <w:szCs w:val="21"/>
              </w:rPr>
            </w:pPr>
            <w:r>
              <w:rPr>
                <w:rFonts w:hint="eastAsia" w:ascii="宋体" w:hAnsi="宋体" w:cs="宋体"/>
                <w:kern w:val="0"/>
                <w:szCs w:val="21"/>
              </w:rPr>
              <w:t>套</w:t>
            </w:r>
          </w:p>
        </w:tc>
        <w:tc>
          <w:tcPr>
            <w:tcW w:w="293" w:type="pct"/>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756" w:type="pct"/>
            <w:vAlign w:val="center"/>
          </w:tcPr>
          <w:p>
            <w:pPr>
              <w:widowControl/>
              <w:jc w:val="center"/>
              <w:rPr>
                <w:rFonts w:ascii="宋体" w:hAnsi="宋体" w:cs="宋体"/>
                <w:kern w:val="0"/>
                <w:szCs w:val="21"/>
              </w:rPr>
            </w:pPr>
            <w:r>
              <w:rPr>
                <w:rFonts w:hint="eastAsia" w:ascii="宋体" w:hAnsi="宋体" w:cs="宋体"/>
                <w:kern w:val="0"/>
                <w:szCs w:val="21"/>
              </w:rPr>
              <w:t>GE</w:t>
            </w:r>
          </w:p>
        </w:tc>
        <w:tc>
          <w:tcPr>
            <w:tcW w:w="546" w:type="pct"/>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8" w:type="pct"/>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1140" w:type="pct"/>
            <w:vAlign w:val="bottom"/>
          </w:tcPr>
          <w:p>
            <w:pPr>
              <w:widowControl/>
              <w:jc w:val="center"/>
              <w:rPr>
                <w:rFonts w:ascii="宋体" w:hAnsi="宋体" w:cs="宋体"/>
                <w:kern w:val="0"/>
                <w:szCs w:val="21"/>
              </w:rPr>
            </w:pPr>
            <w:r>
              <w:rPr>
                <w:rFonts w:hint="eastAsia" w:ascii="宋体" w:hAnsi="宋体" w:cs="宋体"/>
                <w:kern w:val="0"/>
                <w:szCs w:val="21"/>
              </w:rPr>
              <w:t>IFIX操作员站</w:t>
            </w:r>
          </w:p>
        </w:tc>
        <w:tc>
          <w:tcPr>
            <w:tcW w:w="1803" w:type="pct"/>
            <w:vAlign w:val="bottom"/>
          </w:tcPr>
          <w:p>
            <w:pPr>
              <w:widowControl/>
              <w:jc w:val="center"/>
              <w:rPr>
                <w:rFonts w:ascii="宋体" w:hAnsi="宋体" w:cs="宋体"/>
                <w:kern w:val="0"/>
                <w:szCs w:val="21"/>
              </w:rPr>
            </w:pPr>
            <w:r>
              <w:rPr>
                <w:rFonts w:hint="eastAsia" w:ascii="宋体" w:hAnsi="宋体" w:cs="宋体"/>
                <w:kern w:val="0"/>
                <w:szCs w:val="21"/>
              </w:rPr>
              <w:t>iClient v6.0 Thick Development</w:t>
            </w:r>
          </w:p>
        </w:tc>
        <w:tc>
          <w:tcPr>
            <w:tcW w:w="250" w:type="pct"/>
            <w:noWrap/>
            <w:vAlign w:val="center"/>
          </w:tcPr>
          <w:p>
            <w:pPr>
              <w:widowControl/>
              <w:jc w:val="center"/>
              <w:rPr>
                <w:rFonts w:ascii="宋体" w:hAnsi="宋体" w:cs="宋体"/>
                <w:kern w:val="0"/>
                <w:szCs w:val="21"/>
              </w:rPr>
            </w:pPr>
            <w:r>
              <w:rPr>
                <w:rFonts w:hint="eastAsia" w:ascii="宋体" w:hAnsi="宋体" w:cs="宋体"/>
                <w:kern w:val="0"/>
                <w:szCs w:val="21"/>
              </w:rPr>
              <w:t>套</w:t>
            </w:r>
          </w:p>
        </w:tc>
        <w:tc>
          <w:tcPr>
            <w:tcW w:w="293" w:type="pct"/>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756" w:type="pct"/>
            <w:vAlign w:val="center"/>
          </w:tcPr>
          <w:p>
            <w:pPr>
              <w:widowControl/>
              <w:jc w:val="center"/>
              <w:rPr>
                <w:rFonts w:ascii="宋体" w:hAnsi="宋体" w:cs="宋体"/>
                <w:kern w:val="0"/>
                <w:szCs w:val="21"/>
              </w:rPr>
            </w:pPr>
            <w:r>
              <w:rPr>
                <w:rFonts w:hint="eastAsia" w:ascii="宋体" w:hAnsi="宋体" w:cs="宋体"/>
                <w:kern w:val="0"/>
                <w:szCs w:val="21"/>
              </w:rPr>
              <w:t>GE</w:t>
            </w:r>
          </w:p>
        </w:tc>
        <w:tc>
          <w:tcPr>
            <w:tcW w:w="546" w:type="pct"/>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8" w:type="pct"/>
            <w:noWrap/>
            <w:vAlign w:val="center"/>
          </w:tcPr>
          <w:p>
            <w:pPr>
              <w:widowControl/>
              <w:jc w:val="center"/>
              <w:rPr>
                <w:rFonts w:ascii="宋体" w:hAnsi="宋体" w:cs="宋体"/>
                <w:kern w:val="0"/>
                <w:szCs w:val="21"/>
              </w:rPr>
            </w:pPr>
            <w:r>
              <w:rPr>
                <w:rFonts w:hint="eastAsia" w:ascii="宋体" w:hAnsi="宋体" w:cs="宋体"/>
                <w:kern w:val="0"/>
                <w:szCs w:val="21"/>
              </w:rPr>
              <w:t>9</w:t>
            </w:r>
          </w:p>
        </w:tc>
        <w:tc>
          <w:tcPr>
            <w:tcW w:w="1140" w:type="pct"/>
            <w:vAlign w:val="bottom"/>
          </w:tcPr>
          <w:p>
            <w:pPr>
              <w:widowControl/>
              <w:jc w:val="center"/>
              <w:rPr>
                <w:rFonts w:ascii="宋体" w:hAnsi="宋体" w:cs="宋体"/>
                <w:kern w:val="0"/>
                <w:szCs w:val="21"/>
              </w:rPr>
            </w:pPr>
            <w:r>
              <w:rPr>
                <w:rFonts w:hint="eastAsia" w:ascii="宋体" w:hAnsi="宋体" w:cs="宋体"/>
                <w:kern w:val="0"/>
                <w:szCs w:val="21"/>
              </w:rPr>
              <w:t>核心交换机</w:t>
            </w:r>
          </w:p>
        </w:tc>
        <w:tc>
          <w:tcPr>
            <w:tcW w:w="1803" w:type="pct"/>
            <w:vAlign w:val="bottom"/>
          </w:tcPr>
          <w:p>
            <w:pPr>
              <w:widowControl/>
              <w:jc w:val="center"/>
              <w:rPr>
                <w:rFonts w:ascii="宋体" w:hAnsi="宋体" w:cs="宋体"/>
                <w:kern w:val="0"/>
                <w:szCs w:val="21"/>
              </w:rPr>
            </w:pPr>
            <w:r>
              <w:rPr>
                <w:rFonts w:hint="eastAsia" w:ascii="宋体" w:hAnsi="宋体" w:cs="宋体"/>
                <w:kern w:val="0"/>
                <w:szCs w:val="21"/>
              </w:rPr>
              <w:t>S5720S-52P-LI-AC</w:t>
            </w:r>
          </w:p>
        </w:tc>
        <w:tc>
          <w:tcPr>
            <w:tcW w:w="250" w:type="pct"/>
            <w:noWrap/>
            <w:vAlign w:val="center"/>
          </w:tcPr>
          <w:p>
            <w:pPr>
              <w:widowControl/>
              <w:jc w:val="center"/>
              <w:rPr>
                <w:rFonts w:ascii="宋体" w:hAnsi="宋体" w:cs="宋体"/>
                <w:kern w:val="0"/>
                <w:szCs w:val="21"/>
              </w:rPr>
            </w:pPr>
            <w:r>
              <w:rPr>
                <w:rFonts w:hint="eastAsia" w:ascii="宋体" w:hAnsi="宋体" w:cs="宋体"/>
                <w:kern w:val="0"/>
                <w:szCs w:val="21"/>
              </w:rPr>
              <w:t>套</w:t>
            </w:r>
          </w:p>
        </w:tc>
        <w:tc>
          <w:tcPr>
            <w:tcW w:w="293" w:type="pct"/>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756" w:type="pct"/>
            <w:vAlign w:val="center"/>
          </w:tcPr>
          <w:p>
            <w:pPr>
              <w:widowControl/>
              <w:jc w:val="center"/>
              <w:rPr>
                <w:rFonts w:ascii="宋体" w:hAnsi="宋体" w:cs="宋体"/>
                <w:kern w:val="0"/>
                <w:szCs w:val="21"/>
              </w:rPr>
            </w:pPr>
            <w:r>
              <w:rPr>
                <w:rFonts w:hint="eastAsia" w:ascii="宋体" w:hAnsi="宋体" w:cs="宋体"/>
                <w:kern w:val="0"/>
                <w:szCs w:val="21"/>
              </w:rPr>
              <w:t>华为/赫斯曼/MOXA</w:t>
            </w:r>
          </w:p>
        </w:tc>
        <w:tc>
          <w:tcPr>
            <w:tcW w:w="546" w:type="pct"/>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8" w:type="pct"/>
            <w:noWrap/>
            <w:vAlign w:val="center"/>
          </w:tcPr>
          <w:p>
            <w:pPr>
              <w:widowControl/>
              <w:jc w:val="center"/>
              <w:rPr>
                <w:rFonts w:ascii="宋体" w:hAnsi="宋体" w:cs="宋体"/>
                <w:b/>
                <w:bCs/>
                <w:kern w:val="0"/>
                <w:szCs w:val="21"/>
              </w:rPr>
            </w:pPr>
            <w:r>
              <w:rPr>
                <w:rFonts w:hint="eastAsia" w:ascii="宋体" w:hAnsi="宋体" w:cs="宋体"/>
                <w:b/>
                <w:bCs/>
                <w:kern w:val="0"/>
                <w:szCs w:val="21"/>
              </w:rPr>
              <w:t>二</w:t>
            </w:r>
          </w:p>
        </w:tc>
        <w:tc>
          <w:tcPr>
            <w:tcW w:w="1140" w:type="pct"/>
            <w:noWrap/>
            <w:vAlign w:val="center"/>
          </w:tcPr>
          <w:p>
            <w:pPr>
              <w:widowControl/>
              <w:jc w:val="center"/>
              <w:rPr>
                <w:rFonts w:ascii="宋体" w:hAnsi="宋体" w:cs="宋体"/>
                <w:b/>
                <w:bCs/>
                <w:kern w:val="0"/>
                <w:szCs w:val="21"/>
              </w:rPr>
            </w:pPr>
            <w:r>
              <w:rPr>
                <w:rFonts w:hint="eastAsia" w:ascii="宋体" w:hAnsi="宋体" w:cs="宋体"/>
                <w:b/>
                <w:bCs/>
                <w:kern w:val="0"/>
                <w:szCs w:val="21"/>
              </w:rPr>
              <w:t>ATS切换柜</w:t>
            </w:r>
          </w:p>
        </w:tc>
        <w:tc>
          <w:tcPr>
            <w:tcW w:w="1803" w:type="pct"/>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250" w:type="pct"/>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293" w:type="pct"/>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756" w:type="pct"/>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546" w:type="pct"/>
            <w:noWrap/>
            <w:vAlign w:val="center"/>
          </w:tcPr>
          <w:p>
            <w:pPr>
              <w:widowControl/>
              <w:jc w:val="left"/>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8" w:type="pct"/>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1140" w:type="pct"/>
            <w:noWrap/>
            <w:vAlign w:val="center"/>
          </w:tcPr>
          <w:p>
            <w:pPr>
              <w:widowControl/>
              <w:jc w:val="center"/>
              <w:rPr>
                <w:rFonts w:ascii="宋体" w:hAnsi="宋体" w:cs="宋体"/>
                <w:kern w:val="0"/>
                <w:szCs w:val="21"/>
              </w:rPr>
            </w:pPr>
            <w:r>
              <w:rPr>
                <w:rFonts w:hint="eastAsia" w:ascii="宋体" w:hAnsi="宋体" w:cs="宋体"/>
                <w:kern w:val="0"/>
                <w:szCs w:val="21"/>
              </w:rPr>
              <w:t>ATS切换柜</w:t>
            </w:r>
          </w:p>
        </w:tc>
        <w:tc>
          <w:tcPr>
            <w:tcW w:w="1803" w:type="pct"/>
            <w:noWrap/>
            <w:vAlign w:val="center"/>
          </w:tcPr>
          <w:p>
            <w:pPr>
              <w:widowControl/>
              <w:jc w:val="center"/>
              <w:rPr>
                <w:rFonts w:ascii="宋体" w:hAnsi="宋体" w:cs="宋体"/>
                <w:kern w:val="0"/>
                <w:szCs w:val="21"/>
              </w:rPr>
            </w:pPr>
            <w:r>
              <w:rPr>
                <w:rFonts w:hint="eastAsia" w:ascii="宋体" w:hAnsi="宋体" w:cs="宋体"/>
                <w:kern w:val="0"/>
                <w:szCs w:val="21"/>
              </w:rPr>
              <w:t>300*250*200，含双电源自动切换装置</w:t>
            </w:r>
          </w:p>
        </w:tc>
        <w:tc>
          <w:tcPr>
            <w:tcW w:w="250" w:type="pct"/>
            <w:noWrap/>
            <w:vAlign w:val="center"/>
          </w:tcPr>
          <w:p>
            <w:pPr>
              <w:widowControl/>
              <w:jc w:val="center"/>
              <w:rPr>
                <w:rFonts w:ascii="宋体" w:hAnsi="宋体" w:cs="宋体"/>
                <w:kern w:val="0"/>
                <w:szCs w:val="21"/>
              </w:rPr>
            </w:pPr>
            <w:r>
              <w:rPr>
                <w:rFonts w:hint="eastAsia" w:ascii="宋体" w:hAnsi="宋体" w:cs="宋体"/>
                <w:kern w:val="0"/>
                <w:szCs w:val="21"/>
              </w:rPr>
              <w:t>套</w:t>
            </w:r>
          </w:p>
        </w:tc>
        <w:tc>
          <w:tcPr>
            <w:tcW w:w="293" w:type="pct"/>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756" w:type="pct"/>
            <w:noWrap/>
            <w:vAlign w:val="center"/>
          </w:tcPr>
          <w:p>
            <w:pPr>
              <w:widowControl/>
              <w:jc w:val="center"/>
              <w:rPr>
                <w:rFonts w:ascii="宋体" w:hAnsi="宋体" w:cs="宋体"/>
                <w:kern w:val="0"/>
                <w:szCs w:val="21"/>
              </w:rPr>
            </w:pPr>
            <w:r>
              <w:rPr>
                <w:rFonts w:hint="eastAsia" w:ascii="宋体" w:hAnsi="宋体" w:cs="宋体"/>
                <w:kern w:val="0"/>
                <w:szCs w:val="21"/>
              </w:rPr>
              <w:t>国优</w:t>
            </w:r>
          </w:p>
        </w:tc>
        <w:tc>
          <w:tcPr>
            <w:tcW w:w="546" w:type="pct"/>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8" w:type="pct"/>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40" w:type="pct"/>
            <w:vAlign w:val="center"/>
          </w:tcPr>
          <w:p>
            <w:pPr>
              <w:widowControl/>
              <w:jc w:val="center"/>
              <w:rPr>
                <w:rFonts w:ascii="宋体" w:hAnsi="宋体" w:cs="宋体"/>
                <w:kern w:val="0"/>
                <w:szCs w:val="21"/>
              </w:rPr>
            </w:pPr>
            <w:r>
              <w:rPr>
                <w:rFonts w:hint="eastAsia" w:ascii="宋体" w:hAnsi="宋体" w:cs="宋体"/>
                <w:kern w:val="0"/>
                <w:szCs w:val="21"/>
              </w:rPr>
              <w:t>　</w:t>
            </w:r>
          </w:p>
        </w:tc>
        <w:tc>
          <w:tcPr>
            <w:tcW w:w="1803" w:type="pct"/>
            <w:vAlign w:val="bottom"/>
          </w:tcPr>
          <w:p>
            <w:pPr>
              <w:widowControl/>
              <w:jc w:val="left"/>
              <w:rPr>
                <w:rFonts w:ascii="宋体" w:hAnsi="宋体" w:cs="宋体"/>
                <w:kern w:val="0"/>
                <w:szCs w:val="21"/>
              </w:rPr>
            </w:pPr>
            <w:r>
              <w:rPr>
                <w:rFonts w:hint="eastAsia" w:ascii="宋体" w:hAnsi="宋体" w:cs="宋体"/>
                <w:kern w:val="0"/>
                <w:szCs w:val="21"/>
              </w:rPr>
              <w:t>　</w:t>
            </w:r>
          </w:p>
        </w:tc>
        <w:tc>
          <w:tcPr>
            <w:tcW w:w="250" w:type="pct"/>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293" w:type="pct"/>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56" w:type="pct"/>
            <w:vAlign w:val="center"/>
          </w:tcPr>
          <w:p>
            <w:pPr>
              <w:widowControl/>
              <w:jc w:val="center"/>
              <w:rPr>
                <w:rFonts w:ascii="宋体" w:hAnsi="宋体" w:cs="宋体"/>
                <w:kern w:val="0"/>
                <w:szCs w:val="21"/>
              </w:rPr>
            </w:pPr>
            <w:r>
              <w:rPr>
                <w:rFonts w:hint="eastAsia" w:ascii="宋体" w:hAnsi="宋体" w:cs="宋体"/>
                <w:kern w:val="0"/>
                <w:szCs w:val="21"/>
              </w:rPr>
              <w:t>　</w:t>
            </w:r>
          </w:p>
        </w:tc>
        <w:tc>
          <w:tcPr>
            <w:tcW w:w="546" w:type="pct"/>
            <w:noWrap/>
            <w:vAlign w:val="center"/>
          </w:tcPr>
          <w:p>
            <w:pPr>
              <w:widowControl/>
              <w:jc w:val="left"/>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8" w:type="pct"/>
            <w:noWrap/>
            <w:vAlign w:val="center"/>
          </w:tcPr>
          <w:p>
            <w:pPr>
              <w:widowControl/>
              <w:jc w:val="center"/>
              <w:rPr>
                <w:rFonts w:ascii="宋体" w:hAnsi="宋体" w:cs="宋体"/>
                <w:b/>
                <w:bCs/>
                <w:kern w:val="0"/>
                <w:szCs w:val="21"/>
              </w:rPr>
            </w:pPr>
            <w:r>
              <w:rPr>
                <w:rFonts w:hint="eastAsia" w:ascii="宋体" w:hAnsi="宋体" w:cs="宋体"/>
                <w:b/>
                <w:bCs/>
                <w:kern w:val="0"/>
                <w:szCs w:val="21"/>
              </w:rPr>
              <w:t>三</w:t>
            </w:r>
          </w:p>
        </w:tc>
        <w:tc>
          <w:tcPr>
            <w:tcW w:w="1140" w:type="pct"/>
            <w:noWrap/>
            <w:vAlign w:val="center"/>
          </w:tcPr>
          <w:p>
            <w:pPr>
              <w:widowControl/>
              <w:jc w:val="center"/>
              <w:rPr>
                <w:rFonts w:ascii="宋体" w:hAnsi="宋体" w:cs="宋体"/>
                <w:b/>
                <w:bCs/>
                <w:kern w:val="0"/>
                <w:szCs w:val="21"/>
              </w:rPr>
            </w:pPr>
            <w:r>
              <w:rPr>
                <w:rFonts w:hint="eastAsia" w:ascii="宋体" w:hAnsi="宋体" w:cs="宋体"/>
                <w:b/>
                <w:bCs/>
                <w:kern w:val="0"/>
                <w:szCs w:val="21"/>
              </w:rPr>
              <w:t>交换机</w:t>
            </w:r>
          </w:p>
        </w:tc>
        <w:tc>
          <w:tcPr>
            <w:tcW w:w="1803" w:type="pct"/>
            <w:noWrap/>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250" w:type="pct"/>
            <w:noWrap/>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293" w:type="pct"/>
            <w:noWrap/>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756" w:type="pct"/>
            <w:noWrap/>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546" w:type="pct"/>
            <w:noWrap/>
            <w:vAlign w:val="center"/>
          </w:tcPr>
          <w:p>
            <w:pPr>
              <w:widowControl/>
              <w:jc w:val="center"/>
              <w:rPr>
                <w:rFonts w:ascii="宋体" w:hAnsi="宋体" w:cs="宋体"/>
                <w:b/>
                <w:bCs/>
                <w:kern w:val="0"/>
                <w:szCs w:val="21"/>
              </w:rPr>
            </w:pPr>
            <w:r>
              <w:rPr>
                <w:rFonts w:hint="eastAsia" w:ascii="宋体" w:hAnsi="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8" w:type="pct"/>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1140" w:type="pct"/>
            <w:vAlign w:val="center"/>
          </w:tcPr>
          <w:p>
            <w:pPr>
              <w:widowControl/>
              <w:jc w:val="center"/>
              <w:rPr>
                <w:rFonts w:ascii="宋体" w:hAnsi="宋体" w:cs="宋体"/>
                <w:kern w:val="0"/>
                <w:szCs w:val="21"/>
              </w:rPr>
            </w:pPr>
            <w:r>
              <w:rPr>
                <w:rFonts w:hint="eastAsia" w:ascii="宋体" w:hAnsi="宋体" w:cs="宋体"/>
                <w:kern w:val="0"/>
                <w:szCs w:val="21"/>
              </w:rPr>
              <w:t>非管理型交交换机</w:t>
            </w:r>
          </w:p>
        </w:tc>
        <w:tc>
          <w:tcPr>
            <w:tcW w:w="1803" w:type="pct"/>
            <w:vAlign w:val="center"/>
          </w:tcPr>
          <w:p>
            <w:pPr>
              <w:widowControl/>
              <w:jc w:val="center"/>
              <w:rPr>
                <w:rFonts w:ascii="宋体" w:hAnsi="宋体" w:cs="宋体"/>
                <w:kern w:val="0"/>
                <w:szCs w:val="21"/>
              </w:rPr>
            </w:pPr>
            <w:r>
              <w:rPr>
                <w:rFonts w:hint="eastAsia" w:ascii="宋体" w:hAnsi="宋体" w:cs="宋体"/>
                <w:kern w:val="0"/>
                <w:szCs w:val="21"/>
              </w:rPr>
              <w:t>EDS,非管理型，5电口，DC220V供电</w:t>
            </w:r>
          </w:p>
        </w:tc>
        <w:tc>
          <w:tcPr>
            <w:tcW w:w="250" w:type="pct"/>
            <w:noWrap/>
            <w:vAlign w:val="center"/>
          </w:tcPr>
          <w:p>
            <w:pPr>
              <w:widowControl/>
              <w:jc w:val="center"/>
              <w:rPr>
                <w:rFonts w:ascii="宋体" w:hAnsi="宋体" w:cs="宋体"/>
                <w:kern w:val="0"/>
                <w:szCs w:val="21"/>
              </w:rPr>
            </w:pPr>
            <w:r>
              <w:rPr>
                <w:rFonts w:hint="eastAsia" w:ascii="宋体" w:hAnsi="宋体" w:cs="宋体"/>
                <w:kern w:val="0"/>
                <w:szCs w:val="21"/>
              </w:rPr>
              <w:t>只</w:t>
            </w:r>
          </w:p>
        </w:tc>
        <w:tc>
          <w:tcPr>
            <w:tcW w:w="293" w:type="pct"/>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756" w:type="pct"/>
            <w:noWrap/>
            <w:vAlign w:val="center"/>
          </w:tcPr>
          <w:p>
            <w:pPr>
              <w:widowControl/>
              <w:jc w:val="center"/>
              <w:rPr>
                <w:rFonts w:ascii="宋体" w:hAnsi="宋体" w:cs="宋体"/>
                <w:kern w:val="0"/>
                <w:szCs w:val="21"/>
              </w:rPr>
            </w:pPr>
            <w:r>
              <w:rPr>
                <w:rFonts w:hint="eastAsia" w:ascii="宋体" w:hAnsi="宋体" w:cs="宋体"/>
                <w:kern w:val="0"/>
                <w:szCs w:val="21"/>
              </w:rPr>
              <w:t>华为/赫斯曼/MOXA</w:t>
            </w:r>
          </w:p>
        </w:tc>
        <w:tc>
          <w:tcPr>
            <w:tcW w:w="546" w:type="pct"/>
            <w:noWrap/>
            <w:vAlign w:val="center"/>
          </w:tcPr>
          <w:p>
            <w:pPr>
              <w:widowControl/>
              <w:jc w:val="center"/>
              <w:rPr>
                <w:rFonts w:ascii="宋体" w:hAnsi="宋体" w:cs="宋体"/>
                <w:b/>
                <w:bCs/>
                <w:kern w:val="0"/>
                <w:szCs w:val="21"/>
              </w:rPr>
            </w:pPr>
            <w:r>
              <w:rPr>
                <w:rFonts w:hint="eastAsia" w:ascii="宋体" w:hAnsi="宋体" w:cs="宋体"/>
                <w:b/>
                <w:bCs/>
                <w:kern w:val="0"/>
                <w:szCs w:val="21"/>
              </w:rPr>
              <w:t>两台万福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8" w:type="pct"/>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1140" w:type="pct"/>
            <w:vAlign w:val="center"/>
          </w:tcPr>
          <w:p>
            <w:pPr>
              <w:widowControl/>
              <w:jc w:val="center"/>
              <w:rPr>
                <w:rFonts w:ascii="宋体" w:hAnsi="宋体" w:cs="宋体"/>
                <w:kern w:val="0"/>
                <w:szCs w:val="21"/>
              </w:rPr>
            </w:pPr>
            <w:r>
              <w:rPr>
                <w:rFonts w:hint="eastAsia" w:ascii="宋体" w:hAnsi="宋体" w:cs="宋体"/>
                <w:kern w:val="0"/>
                <w:szCs w:val="21"/>
              </w:rPr>
              <w:t>非管理型交换机</w:t>
            </w:r>
          </w:p>
        </w:tc>
        <w:tc>
          <w:tcPr>
            <w:tcW w:w="1803" w:type="pct"/>
            <w:vAlign w:val="center"/>
          </w:tcPr>
          <w:p>
            <w:pPr>
              <w:widowControl/>
              <w:jc w:val="center"/>
              <w:rPr>
                <w:rFonts w:ascii="宋体" w:hAnsi="宋体" w:cs="宋体"/>
                <w:kern w:val="0"/>
                <w:szCs w:val="21"/>
              </w:rPr>
            </w:pPr>
            <w:r>
              <w:rPr>
                <w:rFonts w:hint="eastAsia" w:ascii="宋体" w:hAnsi="宋体" w:cs="宋体"/>
                <w:kern w:val="0"/>
                <w:szCs w:val="21"/>
              </w:rPr>
              <w:t>EDS,非管理型，16电口，DC220V供电</w:t>
            </w:r>
          </w:p>
        </w:tc>
        <w:tc>
          <w:tcPr>
            <w:tcW w:w="250" w:type="pct"/>
            <w:noWrap/>
            <w:vAlign w:val="center"/>
          </w:tcPr>
          <w:p>
            <w:pPr>
              <w:widowControl/>
              <w:jc w:val="center"/>
              <w:rPr>
                <w:rFonts w:ascii="宋体" w:hAnsi="宋体" w:cs="宋体"/>
                <w:kern w:val="0"/>
                <w:szCs w:val="21"/>
              </w:rPr>
            </w:pPr>
            <w:r>
              <w:rPr>
                <w:rFonts w:hint="eastAsia" w:ascii="宋体" w:hAnsi="宋体" w:cs="宋体"/>
                <w:kern w:val="0"/>
                <w:szCs w:val="21"/>
              </w:rPr>
              <w:t>只</w:t>
            </w:r>
          </w:p>
        </w:tc>
        <w:tc>
          <w:tcPr>
            <w:tcW w:w="293" w:type="pct"/>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756" w:type="pct"/>
            <w:noWrap/>
            <w:vAlign w:val="center"/>
          </w:tcPr>
          <w:p>
            <w:pPr>
              <w:widowControl/>
              <w:jc w:val="center"/>
              <w:rPr>
                <w:rFonts w:ascii="宋体" w:hAnsi="宋体" w:cs="宋体"/>
                <w:kern w:val="0"/>
                <w:szCs w:val="21"/>
              </w:rPr>
            </w:pPr>
            <w:r>
              <w:rPr>
                <w:rFonts w:hint="eastAsia" w:ascii="宋体" w:hAnsi="宋体" w:cs="宋体"/>
                <w:kern w:val="0"/>
                <w:szCs w:val="21"/>
              </w:rPr>
              <w:t>华为/赫斯曼/MOXA</w:t>
            </w:r>
          </w:p>
        </w:tc>
        <w:tc>
          <w:tcPr>
            <w:tcW w:w="546" w:type="pct"/>
            <w:noWrap/>
            <w:vAlign w:val="center"/>
          </w:tcPr>
          <w:p>
            <w:pPr>
              <w:widowControl/>
              <w:jc w:val="center"/>
              <w:rPr>
                <w:rFonts w:ascii="宋体" w:hAnsi="宋体" w:cs="宋体"/>
                <w:b/>
                <w:bCs/>
                <w:kern w:val="0"/>
                <w:szCs w:val="21"/>
              </w:rPr>
            </w:pPr>
            <w:r>
              <w:rPr>
                <w:rFonts w:hint="eastAsia" w:ascii="宋体" w:hAnsi="宋体" w:cs="宋体"/>
                <w:b/>
                <w:bCs/>
                <w:kern w:val="0"/>
                <w:szCs w:val="21"/>
              </w:rPr>
              <w:t>东滤、活性炭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8" w:type="pct"/>
            <w:noWrap/>
            <w:vAlign w:val="center"/>
          </w:tcPr>
          <w:p>
            <w:pPr>
              <w:widowControl/>
              <w:jc w:val="center"/>
              <w:rPr>
                <w:rFonts w:ascii="宋体" w:hAnsi="宋体" w:cs="宋体"/>
                <w:kern w:val="0"/>
                <w:szCs w:val="21"/>
              </w:rPr>
            </w:pPr>
            <w:r>
              <w:rPr>
                <w:rFonts w:hint="eastAsia" w:ascii="宋体" w:hAnsi="宋体" w:cs="宋体"/>
                <w:kern w:val="0"/>
                <w:szCs w:val="21"/>
              </w:rPr>
              <w:t>3</w:t>
            </w:r>
          </w:p>
        </w:tc>
        <w:tc>
          <w:tcPr>
            <w:tcW w:w="1140" w:type="pct"/>
            <w:vAlign w:val="center"/>
          </w:tcPr>
          <w:p>
            <w:pPr>
              <w:widowControl/>
              <w:jc w:val="center"/>
              <w:rPr>
                <w:rFonts w:ascii="宋体" w:hAnsi="宋体" w:cs="宋体"/>
                <w:kern w:val="0"/>
                <w:szCs w:val="21"/>
              </w:rPr>
            </w:pPr>
            <w:r>
              <w:rPr>
                <w:rFonts w:hint="eastAsia" w:ascii="宋体" w:hAnsi="宋体" w:cs="宋体"/>
                <w:kern w:val="0"/>
                <w:szCs w:val="21"/>
              </w:rPr>
              <w:t>管理型交换机</w:t>
            </w:r>
          </w:p>
        </w:tc>
        <w:tc>
          <w:tcPr>
            <w:tcW w:w="1803" w:type="pct"/>
            <w:vAlign w:val="center"/>
          </w:tcPr>
          <w:p>
            <w:pPr>
              <w:widowControl/>
              <w:jc w:val="center"/>
              <w:rPr>
                <w:rFonts w:ascii="宋体" w:hAnsi="宋体" w:cs="宋体"/>
                <w:kern w:val="0"/>
                <w:szCs w:val="21"/>
              </w:rPr>
            </w:pPr>
            <w:r>
              <w:rPr>
                <w:rFonts w:hint="eastAsia" w:ascii="宋体" w:hAnsi="宋体" w:cs="宋体"/>
                <w:kern w:val="0"/>
                <w:szCs w:val="21"/>
              </w:rPr>
              <w:t>EDS-508A-MM</w:t>
            </w:r>
          </w:p>
        </w:tc>
        <w:tc>
          <w:tcPr>
            <w:tcW w:w="250" w:type="pct"/>
            <w:noWrap/>
            <w:vAlign w:val="center"/>
          </w:tcPr>
          <w:p>
            <w:pPr>
              <w:widowControl/>
              <w:jc w:val="center"/>
              <w:rPr>
                <w:rFonts w:ascii="宋体" w:hAnsi="宋体" w:cs="宋体"/>
                <w:kern w:val="0"/>
                <w:szCs w:val="21"/>
              </w:rPr>
            </w:pPr>
            <w:r>
              <w:rPr>
                <w:rFonts w:hint="eastAsia" w:ascii="宋体" w:hAnsi="宋体" w:cs="宋体"/>
                <w:kern w:val="0"/>
                <w:szCs w:val="21"/>
              </w:rPr>
              <w:t>只</w:t>
            </w:r>
          </w:p>
        </w:tc>
        <w:tc>
          <w:tcPr>
            <w:tcW w:w="293" w:type="pct"/>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756" w:type="pct"/>
            <w:noWrap/>
            <w:vAlign w:val="center"/>
          </w:tcPr>
          <w:p>
            <w:pPr>
              <w:widowControl/>
              <w:jc w:val="center"/>
              <w:rPr>
                <w:rFonts w:ascii="宋体" w:hAnsi="宋体" w:cs="宋体"/>
                <w:kern w:val="0"/>
                <w:szCs w:val="21"/>
              </w:rPr>
            </w:pPr>
            <w:r>
              <w:rPr>
                <w:rFonts w:hint="eastAsia" w:ascii="宋体" w:hAnsi="宋体" w:cs="宋体"/>
                <w:kern w:val="0"/>
                <w:szCs w:val="21"/>
              </w:rPr>
              <w:t>华为/赫斯曼/MOXA</w:t>
            </w:r>
          </w:p>
        </w:tc>
        <w:tc>
          <w:tcPr>
            <w:tcW w:w="546" w:type="pct"/>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8"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四</w:t>
            </w:r>
          </w:p>
        </w:tc>
        <w:tc>
          <w:tcPr>
            <w:tcW w:w="1140" w:type="pct"/>
            <w:shd w:val="clear" w:color="000000" w:fill="FFFFFF"/>
            <w:noWrap/>
            <w:vAlign w:val="center"/>
          </w:tcPr>
          <w:p>
            <w:pPr>
              <w:widowControl/>
              <w:jc w:val="center"/>
              <w:rPr>
                <w:rFonts w:ascii="宋体" w:hAnsi="宋体" w:cs="宋体"/>
                <w:b/>
                <w:bCs/>
                <w:kern w:val="0"/>
                <w:szCs w:val="21"/>
              </w:rPr>
            </w:pPr>
            <w:r>
              <w:rPr>
                <w:rFonts w:hint="eastAsia" w:ascii="宋体" w:hAnsi="宋体" w:cs="宋体"/>
                <w:b/>
                <w:bCs/>
                <w:kern w:val="0"/>
                <w:szCs w:val="21"/>
              </w:rPr>
              <w:t>更换设备</w:t>
            </w:r>
          </w:p>
        </w:tc>
        <w:tc>
          <w:tcPr>
            <w:tcW w:w="1803" w:type="pct"/>
            <w:vAlign w:val="center"/>
          </w:tcPr>
          <w:p>
            <w:pPr>
              <w:widowControl/>
              <w:jc w:val="center"/>
              <w:rPr>
                <w:rFonts w:ascii="宋体" w:hAnsi="宋体" w:cs="宋体"/>
                <w:kern w:val="0"/>
                <w:szCs w:val="21"/>
              </w:rPr>
            </w:pPr>
            <w:r>
              <w:rPr>
                <w:rFonts w:hint="eastAsia" w:ascii="宋体" w:hAnsi="宋体" w:cs="宋体"/>
                <w:kern w:val="0"/>
                <w:szCs w:val="21"/>
              </w:rPr>
              <w:t>　</w:t>
            </w:r>
          </w:p>
        </w:tc>
        <w:tc>
          <w:tcPr>
            <w:tcW w:w="250" w:type="pct"/>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293" w:type="pct"/>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756" w:type="pct"/>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546" w:type="pct"/>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8" w:type="pct"/>
            <w:shd w:val="clear" w:color="000000" w:fill="FFFFFF"/>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1140" w:type="pct"/>
            <w:shd w:val="clear" w:color="000000" w:fill="FFFFFF"/>
            <w:noWrap/>
            <w:vAlign w:val="center"/>
          </w:tcPr>
          <w:p>
            <w:pPr>
              <w:widowControl/>
              <w:jc w:val="center"/>
              <w:rPr>
                <w:rFonts w:ascii="宋体" w:hAnsi="宋体" w:cs="宋体"/>
                <w:kern w:val="0"/>
                <w:szCs w:val="21"/>
              </w:rPr>
            </w:pPr>
            <w:r>
              <w:rPr>
                <w:rFonts w:hint="eastAsia" w:ascii="宋体" w:hAnsi="宋体" w:cs="宋体"/>
                <w:kern w:val="0"/>
                <w:szCs w:val="21"/>
              </w:rPr>
              <w:t>24V开关电源</w:t>
            </w:r>
          </w:p>
        </w:tc>
        <w:tc>
          <w:tcPr>
            <w:tcW w:w="1803" w:type="pct"/>
            <w:vAlign w:val="center"/>
          </w:tcPr>
          <w:p>
            <w:pPr>
              <w:widowControl/>
              <w:jc w:val="center"/>
              <w:rPr>
                <w:rFonts w:ascii="宋体" w:hAnsi="宋体" w:cs="宋体"/>
                <w:kern w:val="0"/>
                <w:szCs w:val="21"/>
              </w:rPr>
            </w:pPr>
            <w:r>
              <w:rPr>
                <w:rFonts w:hint="eastAsia" w:ascii="宋体" w:hAnsi="宋体" w:cs="宋体"/>
                <w:kern w:val="0"/>
                <w:szCs w:val="21"/>
              </w:rPr>
              <w:t>NES-350-24</w:t>
            </w:r>
          </w:p>
        </w:tc>
        <w:tc>
          <w:tcPr>
            <w:tcW w:w="250" w:type="pct"/>
            <w:vAlign w:val="center"/>
          </w:tcPr>
          <w:p>
            <w:pPr>
              <w:widowControl/>
              <w:jc w:val="center"/>
              <w:rPr>
                <w:rFonts w:ascii="宋体" w:hAnsi="宋体" w:cs="宋体"/>
                <w:kern w:val="0"/>
                <w:szCs w:val="21"/>
              </w:rPr>
            </w:pPr>
            <w:r>
              <w:rPr>
                <w:rFonts w:hint="eastAsia" w:ascii="宋体" w:hAnsi="宋体" w:cs="宋体"/>
                <w:kern w:val="0"/>
                <w:szCs w:val="21"/>
              </w:rPr>
              <w:t>只</w:t>
            </w:r>
          </w:p>
        </w:tc>
        <w:tc>
          <w:tcPr>
            <w:tcW w:w="293" w:type="pct"/>
            <w:vAlign w:val="center"/>
          </w:tcPr>
          <w:p>
            <w:pPr>
              <w:widowControl/>
              <w:jc w:val="center"/>
              <w:rPr>
                <w:rFonts w:ascii="宋体" w:hAnsi="宋体" w:cs="宋体"/>
                <w:kern w:val="0"/>
                <w:szCs w:val="21"/>
              </w:rPr>
            </w:pPr>
            <w:r>
              <w:rPr>
                <w:rFonts w:hint="eastAsia" w:ascii="宋体" w:hAnsi="宋体" w:cs="宋体"/>
                <w:kern w:val="0"/>
                <w:szCs w:val="21"/>
              </w:rPr>
              <w:t>2</w:t>
            </w:r>
          </w:p>
        </w:tc>
        <w:tc>
          <w:tcPr>
            <w:tcW w:w="756" w:type="pct"/>
            <w:noWrap/>
            <w:vAlign w:val="center"/>
          </w:tcPr>
          <w:p>
            <w:pPr>
              <w:widowControl/>
              <w:jc w:val="center"/>
              <w:rPr>
                <w:rFonts w:ascii="宋体" w:hAnsi="宋体" w:cs="宋体"/>
                <w:kern w:val="0"/>
                <w:szCs w:val="21"/>
              </w:rPr>
            </w:pPr>
            <w:r>
              <w:rPr>
                <w:rFonts w:hint="eastAsia" w:ascii="宋体" w:hAnsi="宋体" w:cs="宋体"/>
                <w:kern w:val="0"/>
                <w:szCs w:val="21"/>
              </w:rPr>
              <w:t>国优</w:t>
            </w:r>
          </w:p>
        </w:tc>
        <w:tc>
          <w:tcPr>
            <w:tcW w:w="546" w:type="pct"/>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exact"/>
        </w:trPr>
        <w:tc>
          <w:tcPr>
            <w:tcW w:w="208" w:type="pct"/>
            <w:shd w:val="clear" w:color="000000" w:fill="FFFFFF"/>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1140" w:type="pct"/>
            <w:shd w:val="clear" w:color="000000" w:fill="FFFFFF"/>
            <w:noWrap/>
            <w:vAlign w:val="center"/>
          </w:tcPr>
          <w:p>
            <w:pPr>
              <w:widowControl/>
              <w:jc w:val="center"/>
              <w:rPr>
                <w:rFonts w:ascii="宋体" w:hAnsi="宋体" w:cs="宋体"/>
                <w:kern w:val="0"/>
                <w:szCs w:val="21"/>
              </w:rPr>
            </w:pPr>
            <w:r>
              <w:rPr>
                <w:rFonts w:hint="eastAsia" w:ascii="宋体" w:hAnsi="宋体" w:cs="宋体"/>
                <w:kern w:val="0"/>
                <w:szCs w:val="21"/>
              </w:rPr>
              <w:t>1756-CPU</w:t>
            </w:r>
          </w:p>
        </w:tc>
        <w:tc>
          <w:tcPr>
            <w:tcW w:w="1803" w:type="pct"/>
            <w:vAlign w:val="center"/>
          </w:tcPr>
          <w:p>
            <w:pPr>
              <w:widowControl/>
              <w:jc w:val="center"/>
              <w:rPr>
                <w:rFonts w:ascii="宋体" w:hAnsi="宋体" w:cs="宋体"/>
                <w:kern w:val="0"/>
                <w:szCs w:val="21"/>
              </w:rPr>
            </w:pPr>
            <w:r>
              <w:rPr>
                <w:rFonts w:hint="eastAsia" w:ascii="宋体" w:hAnsi="宋体" w:cs="宋体"/>
                <w:kern w:val="0"/>
                <w:szCs w:val="21"/>
              </w:rPr>
              <w:t>1756-L72</w:t>
            </w:r>
          </w:p>
        </w:tc>
        <w:tc>
          <w:tcPr>
            <w:tcW w:w="250" w:type="pct"/>
            <w:vAlign w:val="center"/>
          </w:tcPr>
          <w:p>
            <w:pPr>
              <w:widowControl/>
              <w:jc w:val="center"/>
              <w:rPr>
                <w:rFonts w:ascii="宋体" w:hAnsi="宋体" w:cs="宋体"/>
                <w:kern w:val="0"/>
                <w:szCs w:val="21"/>
              </w:rPr>
            </w:pPr>
            <w:r>
              <w:rPr>
                <w:rFonts w:hint="eastAsia" w:ascii="宋体" w:hAnsi="宋体" w:cs="宋体"/>
                <w:kern w:val="0"/>
                <w:szCs w:val="21"/>
              </w:rPr>
              <w:t>只</w:t>
            </w:r>
          </w:p>
        </w:tc>
        <w:tc>
          <w:tcPr>
            <w:tcW w:w="293" w:type="pct"/>
            <w:vAlign w:val="center"/>
          </w:tcPr>
          <w:p>
            <w:pPr>
              <w:widowControl/>
              <w:jc w:val="center"/>
              <w:rPr>
                <w:rFonts w:ascii="宋体" w:hAnsi="宋体" w:cs="宋体"/>
                <w:kern w:val="0"/>
                <w:szCs w:val="21"/>
              </w:rPr>
            </w:pPr>
            <w:r>
              <w:rPr>
                <w:rFonts w:hint="eastAsia" w:ascii="宋体" w:hAnsi="宋体" w:cs="宋体"/>
                <w:kern w:val="0"/>
                <w:szCs w:val="21"/>
              </w:rPr>
              <w:t>1</w:t>
            </w:r>
          </w:p>
        </w:tc>
        <w:tc>
          <w:tcPr>
            <w:tcW w:w="756" w:type="pct"/>
            <w:noWrap/>
            <w:vAlign w:val="center"/>
          </w:tcPr>
          <w:p>
            <w:pPr>
              <w:widowControl/>
              <w:jc w:val="center"/>
              <w:rPr>
                <w:rFonts w:ascii="宋体" w:hAnsi="宋体" w:cs="宋体"/>
                <w:kern w:val="0"/>
                <w:szCs w:val="21"/>
              </w:rPr>
            </w:pPr>
            <w:r>
              <w:rPr>
                <w:rFonts w:hint="eastAsia" w:ascii="宋体" w:hAnsi="宋体" w:cs="宋体"/>
                <w:kern w:val="0"/>
                <w:szCs w:val="21"/>
              </w:rPr>
              <w:t>AB</w:t>
            </w:r>
          </w:p>
        </w:tc>
        <w:tc>
          <w:tcPr>
            <w:tcW w:w="546" w:type="pct"/>
            <w:vAlign w:val="center"/>
          </w:tcPr>
          <w:p>
            <w:pPr>
              <w:widowControl/>
              <w:jc w:val="center"/>
              <w:rPr>
                <w:rFonts w:ascii="宋体" w:hAnsi="宋体" w:cs="宋体"/>
                <w:kern w:val="0"/>
                <w:szCs w:val="21"/>
              </w:rPr>
            </w:pPr>
            <w:r>
              <w:rPr>
                <w:rFonts w:hint="eastAsia" w:ascii="宋体" w:hAnsi="宋体" w:cs="宋体"/>
                <w:kern w:val="0"/>
                <w:szCs w:val="21"/>
              </w:rPr>
              <w:t>含程序恢复，东沉淀池</w:t>
            </w:r>
          </w:p>
        </w:tc>
      </w:tr>
    </w:tbl>
    <w:p>
      <w:pPr>
        <w:spacing w:line="440" w:lineRule="exact"/>
        <w:ind w:firstLine="560"/>
        <w:rPr>
          <w:rFonts w:ascii="宋体" w:hAnsi="宋体"/>
          <w:szCs w:val="21"/>
        </w:rPr>
      </w:pPr>
      <w:r>
        <w:rPr>
          <w:rFonts w:hint="eastAsia" w:ascii="宋体" w:hAnsi="宋体"/>
          <w:szCs w:val="21"/>
        </w:rPr>
        <w:t>注：1.为保证本次招标内容中设备、系统、软件的配套、兼容性，各投标单位可现场查勘实际情况（费用自理）；否则，因此而产生的相关损失由投标人自行承担。</w:t>
      </w:r>
    </w:p>
    <w:p>
      <w:pPr>
        <w:spacing w:line="440" w:lineRule="exact"/>
        <w:ind w:firstLine="976" w:firstLineChars="465"/>
        <w:rPr>
          <w:rFonts w:ascii="宋体" w:hAnsi="宋体"/>
          <w:szCs w:val="21"/>
        </w:rPr>
      </w:pPr>
      <w:r>
        <w:rPr>
          <w:rFonts w:hint="eastAsia" w:ascii="宋体" w:hAnsi="宋体"/>
          <w:szCs w:val="21"/>
        </w:rPr>
        <w:t>2.如上述表格中有本次招标确需而招标人未尽列的内容，投标人可在查勘现场后自行补充。</w:t>
      </w:r>
    </w:p>
    <w:p>
      <w:pPr>
        <w:autoSpaceDE w:val="0"/>
        <w:autoSpaceDN w:val="0"/>
        <w:adjustRightInd w:val="0"/>
        <w:snapToGrid w:val="0"/>
        <w:spacing w:line="360" w:lineRule="auto"/>
        <w:ind w:firstLine="561"/>
        <w:rPr>
          <w:rFonts w:ascii="宋体" w:hAnsi="宋体"/>
          <w:szCs w:val="21"/>
        </w:rPr>
      </w:pPr>
    </w:p>
    <w:p>
      <w:pPr>
        <w:autoSpaceDE w:val="0"/>
        <w:autoSpaceDN w:val="0"/>
        <w:adjustRightInd w:val="0"/>
        <w:snapToGrid w:val="0"/>
        <w:spacing w:line="360" w:lineRule="auto"/>
        <w:ind w:firstLine="561"/>
        <w:rPr>
          <w:rFonts w:ascii="宋体" w:hAnsi="宋体"/>
          <w:szCs w:val="21"/>
        </w:rPr>
      </w:pPr>
    </w:p>
    <w:p>
      <w:pPr>
        <w:autoSpaceDE w:val="0"/>
        <w:autoSpaceDN w:val="0"/>
        <w:adjustRightInd w:val="0"/>
        <w:snapToGrid w:val="0"/>
        <w:spacing w:line="480" w:lineRule="exact"/>
        <w:ind w:firstLine="561"/>
        <w:rPr>
          <w:rFonts w:ascii="宋体" w:hAnsi="宋体"/>
          <w:bCs/>
          <w:sz w:val="36"/>
          <w:szCs w:val="36"/>
        </w:rPr>
      </w:pPr>
      <w:r>
        <w:rPr>
          <w:rFonts w:hint="eastAsia" w:ascii="宋体" w:hAnsi="宋体"/>
          <w:bCs/>
          <w:sz w:val="36"/>
          <w:szCs w:val="36"/>
        </w:rPr>
        <w:t>八、 投标文件格式</w:t>
      </w:r>
    </w:p>
    <w:p>
      <w:pPr>
        <w:spacing w:line="980" w:lineRule="exact"/>
        <w:jc w:val="center"/>
        <w:rPr>
          <w:rFonts w:ascii="黑体" w:eastAsia="黑体"/>
          <w:bCs/>
          <w:sz w:val="30"/>
        </w:rPr>
      </w:pPr>
      <w:r>
        <w:rPr>
          <w:rFonts w:hint="eastAsia" w:ascii="黑体" w:eastAsia="黑体"/>
          <w:bCs/>
          <w:sz w:val="30"/>
        </w:rPr>
        <w:t>目   录</w:t>
      </w:r>
    </w:p>
    <w:p>
      <w:pPr>
        <w:spacing w:line="460" w:lineRule="exact"/>
        <w:rPr>
          <w:rFonts w:ascii="宋体" w:hAnsi="宋体"/>
          <w:bCs/>
          <w:sz w:val="24"/>
        </w:rPr>
      </w:pPr>
      <w:r>
        <w:rPr>
          <w:rFonts w:hint="eastAsia" w:ascii="宋体" w:hAnsi="宋体"/>
          <w:bCs/>
          <w:sz w:val="24"/>
        </w:rPr>
        <w:t>一、投标书及其附件</w:t>
      </w:r>
    </w:p>
    <w:p>
      <w:pPr>
        <w:spacing w:line="460" w:lineRule="exact"/>
        <w:rPr>
          <w:rFonts w:ascii="宋体" w:hAnsi="宋体"/>
          <w:bCs/>
          <w:sz w:val="24"/>
        </w:rPr>
      </w:pPr>
      <w:r>
        <w:rPr>
          <w:rFonts w:hint="eastAsia" w:ascii="宋体" w:hAnsi="宋体"/>
          <w:bCs/>
          <w:sz w:val="24"/>
        </w:rPr>
        <w:t xml:space="preserve">      1.投标书</w:t>
      </w:r>
    </w:p>
    <w:p>
      <w:pPr>
        <w:spacing w:line="460" w:lineRule="exact"/>
        <w:rPr>
          <w:rFonts w:ascii="宋体" w:hAnsi="宋体"/>
          <w:bCs/>
          <w:sz w:val="24"/>
        </w:rPr>
      </w:pPr>
      <w:r>
        <w:rPr>
          <w:rFonts w:hint="eastAsia" w:ascii="宋体" w:hAnsi="宋体"/>
          <w:bCs/>
          <w:sz w:val="24"/>
        </w:rPr>
        <w:t xml:space="preserve">      2.开标一览表     </w:t>
      </w:r>
    </w:p>
    <w:p>
      <w:pPr>
        <w:spacing w:line="460" w:lineRule="exact"/>
        <w:rPr>
          <w:rFonts w:ascii="宋体" w:hAnsi="宋体"/>
          <w:bCs/>
          <w:sz w:val="24"/>
        </w:rPr>
      </w:pPr>
      <w:r>
        <w:rPr>
          <w:rFonts w:hint="eastAsia" w:ascii="宋体" w:hAnsi="宋体"/>
          <w:bCs/>
          <w:sz w:val="24"/>
        </w:rPr>
        <w:t>二、投标人资格证明文件</w:t>
      </w:r>
    </w:p>
    <w:p>
      <w:pPr>
        <w:spacing w:line="460" w:lineRule="exact"/>
        <w:rPr>
          <w:rFonts w:ascii="宋体" w:hAnsi="宋体"/>
          <w:bCs/>
          <w:sz w:val="24"/>
        </w:rPr>
      </w:pPr>
      <w:r>
        <w:rPr>
          <w:rFonts w:hint="eastAsia" w:ascii="宋体" w:hAnsi="宋体"/>
          <w:bCs/>
          <w:sz w:val="24"/>
        </w:rPr>
        <w:t xml:space="preserve">      1.投标人概况</w:t>
      </w:r>
    </w:p>
    <w:p>
      <w:pPr>
        <w:spacing w:line="460" w:lineRule="exact"/>
        <w:rPr>
          <w:rFonts w:ascii="宋体" w:hAnsi="宋体"/>
          <w:bCs/>
          <w:sz w:val="24"/>
        </w:rPr>
      </w:pPr>
      <w:r>
        <w:rPr>
          <w:rFonts w:hint="eastAsia" w:ascii="宋体" w:hAnsi="宋体"/>
          <w:bCs/>
          <w:sz w:val="24"/>
        </w:rPr>
        <w:t xml:space="preserve">      2.投标人技术能力</w:t>
      </w:r>
    </w:p>
    <w:p>
      <w:pPr>
        <w:spacing w:line="460" w:lineRule="exact"/>
        <w:rPr>
          <w:rFonts w:ascii="宋体" w:hAnsi="宋体"/>
          <w:bCs/>
          <w:sz w:val="24"/>
        </w:rPr>
      </w:pPr>
      <w:r>
        <w:rPr>
          <w:rFonts w:hint="eastAsia" w:ascii="宋体" w:hAnsi="宋体"/>
          <w:bCs/>
          <w:sz w:val="24"/>
        </w:rPr>
        <w:t xml:space="preserve">      3.投标人财务状况</w:t>
      </w:r>
    </w:p>
    <w:p>
      <w:pPr>
        <w:spacing w:line="460" w:lineRule="exact"/>
        <w:rPr>
          <w:rFonts w:ascii="宋体" w:hAnsi="宋体"/>
          <w:bCs/>
          <w:sz w:val="24"/>
        </w:rPr>
      </w:pPr>
      <w:r>
        <w:rPr>
          <w:rFonts w:hint="eastAsia" w:ascii="宋体" w:hAnsi="宋体"/>
          <w:bCs/>
          <w:sz w:val="24"/>
        </w:rPr>
        <w:t xml:space="preserve">      4.营业执照副本</w:t>
      </w:r>
    </w:p>
    <w:p>
      <w:pPr>
        <w:spacing w:line="460" w:lineRule="exact"/>
        <w:rPr>
          <w:rFonts w:ascii="宋体" w:hAnsi="宋体"/>
          <w:bCs/>
          <w:sz w:val="24"/>
        </w:rPr>
      </w:pPr>
      <w:r>
        <w:rPr>
          <w:rFonts w:hint="eastAsia" w:ascii="宋体" w:hAnsi="宋体"/>
          <w:bCs/>
          <w:sz w:val="24"/>
        </w:rPr>
        <w:t xml:space="preserve">      5.授权委托书</w:t>
      </w:r>
    </w:p>
    <w:p>
      <w:pPr>
        <w:spacing w:line="460" w:lineRule="exact"/>
        <w:rPr>
          <w:rFonts w:ascii="宋体" w:hAnsi="宋体"/>
          <w:bCs/>
          <w:sz w:val="24"/>
        </w:rPr>
      </w:pPr>
      <w:r>
        <w:rPr>
          <w:rFonts w:hint="eastAsia" w:ascii="宋体" w:hAnsi="宋体"/>
          <w:bCs/>
          <w:sz w:val="24"/>
        </w:rPr>
        <w:t xml:space="preserve">      6.制造商授权书格式</w:t>
      </w:r>
    </w:p>
    <w:p>
      <w:pPr>
        <w:spacing w:line="460" w:lineRule="exact"/>
        <w:rPr>
          <w:rFonts w:ascii="宋体" w:hAnsi="宋体"/>
          <w:bCs/>
          <w:sz w:val="24"/>
        </w:rPr>
      </w:pPr>
      <w:r>
        <w:rPr>
          <w:rFonts w:hint="eastAsia" w:ascii="宋体" w:hAnsi="宋体"/>
          <w:bCs/>
          <w:sz w:val="24"/>
        </w:rPr>
        <w:t xml:space="preserve">      7.联合投标协议（如果有的话）</w:t>
      </w:r>
    </w:p>
    <w:p>
      <w:pPr>
        <w:spacing w:line="460" w:lineRule="exact"/>
        <w:rPr>
          <w:rFonts w:ascii="宋体" w:hAnsi="宋体"/>
          <w:bCs/>
          <w:sz w:val="24"/>
        </w:rPr>
      </w:pPr>
      <w:r>
        <w:rPr>
          <w:rFonts w:hint="eastAsia" w:ascii="宋体" w:hAnsi="宋体"/>
          <w:bCs/>
          <w:sz w:val="24"/>
        </w:rPr>
        <w:t>三、证明货物的合格性和符合招标文件规定的文件</w:t>
      </w:r>
    </w:p>
    <w:p>
      <w:pPr>
        <w:numPr>
          <w:ilvl w:val="0"/>
          <w:numId w:val="6"/>
        </w:numPr>
        <w:spacing w:line="460" w:lineRule="exact"/>
        <w:rPr>
          <w:rFonts w:ascii="宋体" w:hAnsi="宋体"/>
          <w:bCs/>
          <w:sz w:val="24"/>
        </w:rPr>
      </w:pPr>
      <w:r>
        <w:rPr>
          <w:rFonts w:hint="eastAsia" w:ascii="宋体" w:hAnsi="宋体"/>
          <w:bCs/>
          <w:sz w:val="24"/>
        </w:rPr>
        <w:t>质量保证书</w:t>
      </w:r>
    </w:p>
    <w:p>
      <w:pPr>
        <w:numPr>
          <w:ilvl w:val="0"/>
          <w:numId w:val="6"/>
        </w:numPr>
        <w:spacing w:line="460" w:lineRule="exact"/>
        <w:rPr>
          <w:rFonts w:ascii="宋体" w:hAnsi="宋体"/>
          <w:bCs/>
          <w:sz w:val="24"/>
        </w:rPr>
      </w:pPr>
      <w:r>
        <w:rPr>
          <w:rFonts w:hint="eastAsia" w:ascii="宋体" w:hAnsi="宋体"/>
          <w:bCs/>
          <w:sz w:val="24"/>
        </w:rPr>
        <w:t>有关部门的检测报告及相关涉水批件</w:t>
      </w:r>
    </w:p>
    <w:p>
      <w:pPr>
        <w:spacing w:line="460" w:lineRule="exact"/>
        <w:rPr>
          <w:rFonts w:ascii="宋体" w:hAnsi="宋体"/>
          <w:bCs/>
          <w:sz w:val="24"/>
        </w:rPr>
      </w:pPr>
      <w:r>
        <w:rPr>
          <w:rFonts w:hint="eastAsia" w:ascii="宋体" w:hAnsi="宋体"/>
          <w:bCs/>
          <w:sz w:val="24"/>
        </w:rPr>
        <w:t xml:space="preserve">      3. 货物组成（供货范围表）</w:t>
      </w:r>
    </w:p>
    <w:p>
      <w:pPr>
        <w:spacing w:line="460" w:lineRule="exact"/>
        <w:rPr>
          <w:rFonts w:ascii="宋体" w:hAnsi="宋体"/>
          <w:bCs/>
          <w:sz w:val="24"/>
        </w:rPr>
      </w:pPr>
      <w:r>
        <w:rPr>
          <w:rFonts w:hint="eastAsia" w:ascii="宋体" w:hAnsi="宋体"/>
          <w:bCs/>
          <w:sz w:val="24"/>
        </w:rPr>
        <w:t xml:space="preserve">      4.投标货物规格响应表格式</w:t>
      </w:r>
    </w:p>
    <w:p>
      <w:pPr>
        <w:spacing w:line="460" w:lineRule="exact"/>
        <w:rPr>
          <w:rFonts w:ascii="宋体" w:hAnsi="宋体"/>
          <w:bCs/>
          <w:sz w:val="24"/>
        </w:rPr>
      </w:pPr>
      <w:r>
        <w:rPr>
          <w:rFonts w:hint="eastAsia" w:ascii="宋体" w:hAnsi="宋体"/>
          <w:bCs/>
          <w:sz w:val="24"/>
        </w:rPr>
        <w:t xml:space="preserve">      5. 商务条款偏离表</w:t>
      </w:r>
    </w:p>
    <w:p>
      <w:pPr>
        <w:spacing w:line="460" w:lineRule="exact"/>
        <w:rPr>
          <w:rFonts w:ascii="宋体" w:hAnsi="宋体"/>
          <w:bCs/>
          <w:sz w:val="24"/>
        </w:rPr>
      </w:pPr>
      <w:r>
        <w:rPr>
          <w:rFonts w:hint="eastAsia" w:ascii="宋体" w:hAnsi="宋体"/>
          <w:bCs/>
          <w:sz w:val="24"/>
        </w:rPr>
        <w:t xml:space="preserve">      6.服务（培训、售后服务等）</w:t>
      </w:r>
    </w:p>
    <w:p>
      <w:pPr>
        <w:spacing w:line="460" w:lineRule="exact"/>
        <w:rPr>
          <w:rFonts w:ascii="宋体" w:hAnsi="宋体"/>
          <w:bCs/>
          <w:sz w:val="24"/>
        </w:rPr>
      </w:pPr>
      <w:r>
        <w:rPr>
          <w:rFonts w:hint="eastAsia" w:ascii="宋体" w:hAnsi="宋体"/>
          <w:bCs/>
          <w:sz w:val="24"/>
        </w:rPr>
        <w:t xml:space="preserve">      7.经营业绩</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numPr>
          <w:ilvl w:val="0"/>
          <w:numId w:val="7"/>
        </w:numPr>
        <w:spacing w:line="560" w:lineRule="exact"/>
        <w:jc w:val="center"/>
        <w:rPr>
          <w:rFonts w:ascii="楷体_GB2312" w:eastAsia="楷体_GB2312"/>
          <w:bCs/>
          <w:sz w:val="44"/>
        </w:rPr>
      </w:pPr>
      <w:r>
        <w:rPr>
          <w:rFonts w:hint="eastAsia" w:ascii="楷体_GB2312" w:eastAsia="楷体_GB2312"/>
          <w:bCs/>
          <w:sz w:val="44"/>
        </w:rPr>
        <w:t>投标书及其附件</w:t>
      </w:r>
    </w:p>
    <w:p>
      <w:pPr>
        <w:spacing w:line="560" w:lineRule="exact"/>
        <w:rPr>
          <w:rFonts w:ascii="楷体_GB2312" w:eastAsia="楷体_GB2312"/>
          <w:bCs/>
          <w:sz w:val="24"/>
        </w:rPr>
      </w:pPr>
    </w:p>
    <w:p>
      <w:pPr>
        <w:spacing w:line="560" w:lineRule="exact"/>
        <w:rPr>
          <w:rFonts w:ascii="楷体_GB2312" w:eastAsia="楷体_GB2312"/>
          <w:bCs/>
          <w:sz w:val="24"/>
        </w:rPr>
      </w:pPr>
    </w:p>
    <w:p>
      <w:pPr>
        <w:widowControl/>
        <w:jc w:val="left"/>
        <w:rPr>
          <w:rFonts w:ascii="楷体_GB2312" w:eastAsia="楷体_GB2312"/>
          <w:bCs/>
          <w:sz w:val="24"/>
        </w:rPr>
        <w:sectPr>
          <w:headerReference r:id="rId5" w:type="first"/>
          <w:footerReference r:id="rId8" w:type="first"/>
          <w:headerReference r:id="rId3" w:type="default"/>
          <w:footerReference r:id="rId6" w:type="default"/>
          <w:headerReference r:id="rId4" w:type="even"/>
          <w:footerReference r:id="rId7" w:type="even"/>
          <w:pgSz w:w="11906" w:h="16838"/>
          <w:pgMar w:top="935" w:right="1291" w:bottom="1091" w:left="1575" w:header="851" w:footer="992" w:gutter="0"/>
          <w:cols w:space="720" w:num="1"/>
          <w:docGrid w:type="lines" w:linePitch="312" w:charSpace="0"/>
        </w:sectPr>
      </w:pPr>
    </w:p>
    <w:p>
      <w:pPr>
        <w:numPr>
          <w:ilvl w:val="0"/>
          <w:numId w:val="8"/>
        </w:numPr>
        <w:spacing w:line="560" w:lineRule="exact"/>
        <w:jc w:val="center"/>
        <w:rPr>
          <w:rFonts w:ascii="黑体" w:eastAsia="黑体"/>
          <w:bCs/>
          <w:sz w:val="36"/>
        </w:rPr>
      </w:pPr>
      <w:r>
        <w:rPr>
          <w:rFonts w:hint="eastAsia" w:ascii="黑体" w:eastAsia="黑体"/>
          <w:bCs/>
          <w:sz w:val="36"/>
        </w:rPr>
        <w:t>投标书格式</w:t>
      </w:r>
    </w:p>
    <w:p>
      <w:pPr>
        <w:spacing w:line="720" w:lineRule="exact"/>
        <w:rPr>
          <w:rFonts w:ascii="楷体_GB2312" w:eastAsia="楷体_GB2312"/>
          <w:bCs/>
          <w:sz w:val="30"/>
        </w:rPr>
      </w:pPr>
      <w:r>
        <w:rPr>
          <w:rFonts w:hint="eastAsia" w:ascii="楷体_GB2312" w:eastAsia="楷体_GB2312"/>
          <w:bCs/>
          <w:sz w:val="24"/>
        </w:rPr>
        <w:t xml:space="preserve">                                </w:t>
      </w:r>
      <w:r>
        <w:rPr>
          <w:rFonts w:hint="eastAsia" w:ascii="楷体_GB2312" w:eastAsia="楷体_GB2312"/>
          <w:bCs/>
          <w:sz w:val="30"/>
        </w:rPr>
        <w:t>投标书</w:t>
      </w:r>
    </w:p>
    <w:p>
      <w:pPr>
        <w:spacing w:line="480" w:lineRule="exact"/>
        <w:rPr>
          <w:rFonts w:ascii="楷体_GB2312" w:eastAsia="楷体_GB2312"/>
          <w:bCs/>
          <w:sz w:val="24"/>
        </w:rPr>
      </w:pPr>
      <w:r>
        <w:rPr>
          <w:rFonts w:hint="eastAsia"/>
          <w:bCs/>
          <w:sz w:val="24"/>
        </w:rPr>
        <w:t>江苏长江水务股份有限公司</w:t>
      </w:r>
      <w:r>
        <w:rPr>
          <w:rFonts w:hint="eastAsia" w:ascii="楷体_GB2312" w:eastAsia="楷体_GB2312"/>
          <w:bCs/>
          <w:sz w:val="24"/>
        </w:rPr>
        <w:t>：</w:t>
      </w:r>
    </w:p>
    <w:p>
      <w:pPr>
        <w:spacing w:line="480" w:lineRule="exact"/>
        <w:ind w:firstLine="480"/>
        <w:rPr>
          <w:rFonts w:ascii="宋体" w:hAnsi="宋体"/>
          <w:bCs/>
          <w:sz w:val="24"/>
        </w:rPr>
      </w:pPr>
      <w:r>
        <w:rPr>
          <w:rFonts w:hint="eastAsia" w:ascii="宋体" w:hAnsi="宋体"/>
          <w:bCs/>
          <w:sz w:val="24"/>
        </w:rPr>
        <w:t>你们</w:t>
      </w:r>
      <w:r>
        <w:rPr>
          <w:rFonts w:hint="eastAsia" w:ascii="宋体" w:hAnsi="宋体"/>
          <w:bCs/>
          <w:sz w:val="24"/>
          <w:u w:val="single"/>
        </w:rPr>
        <w:t xml:space="preserve">         </w:t>
      </w:r>
      <w:r>
        <w:rPr>
          <w:rFonts w:hint="eastAsia" w:ascii="宋体" w:hAnsi="宋体"/>
          <w:bCs/>
          <w:sz w:val="24"/>
        </w:rPr>
        <w:t xml:space="preserve"> 招标文件（包括补充文件，如果有的话）收悉，我们经详细审阅和研究，现决定参加投标。</w:t>
      </w:r>
    </w:p>
    <w:p>
      <w:pPr>
        <w:spacing w:line="480" w:lineRule="exact"/>
        <w:rPr>
          <w:rFonts w:ascii="宋体" w:hAnsi="宋体"/>
          <w:bCs/>
          <w:sz w:val="24"/>
        </w:rPr>
      </w:pPr>
      <w:r>
        <w:rPr>
          <w:rFonts w:hint="eastAsia" w:ascii="宋体" w:hAnsi="宋体"/>
          <w:bCs/>
          <w:sz w:val="24"/>
        </w:rPr>
        <w:t xml:space="preserve">    1.我们愿按照招标文件中的条款、要求，提供所需的招标货物及一切相关的服务，投标价为</w:t>
      </w:r>
      <w:r>
        <w:rPr>
          <w:rFonts w:hint="eastAsia" w:ascii="宋体" w:hAnsi="宋体"/>
          <w:bCs/>
          <w:sz w:val="24"/>
          <w:u w:val="single"/>
        </w:rPr>
        <w:t xml:space="preserve">（币种及金额） </w:t>
      </w:r>
      <w:r>
        <w:rPr>
          <w:rFonts w:hint="eastAsia" w:ascii="宋体" w:hAnsi="宋体"/>
          <w:bCs/>
          <w:sz w:val="24"/>
        </w:rPr>
        <w:t>。</w:t>
      </w:r>
    </w:p>
    <w:p>
      <w:pPr>
        <w:spacing w:line="480" w:lineRule="exact"/>
        <w:ind w:firstLine="420"/>
        <w:rPr>
          <w:rFonts w:ascii="宋体" w:hAnsi="宋体"/>
          <w:bCs/>
          <w:sz w:val="24"/>
        </w:rPr>
      </w:pPr>
      <w:r>
        <w:rPr>
          <w:rFonts w:hint="eastAsia" w:ascii="宋体" w:hAnsi="宋体"/>
          <w:bCs/>
          <w:sz w:val="24"/>
        </w:rPr>
        <w:t>2.如果我们中标，我们将在</w:t>
      </w:r>
      <w:r>
        <w:rPr>
          <w:rFonts w:hint="eastAsia" w:ascii="宋体" w:hAnsi="宋体"/>
          <w:bCs/>
          <w:sz w:val="24"/>
          <w:u w:val="single"/>
        </w:rPr>
        <w:t xml:space="preserve">           </w:t>
      </w:r>
      <w:r>
        <w:rPr>
          <w:rFonts w:hint="eastAsia" w:ascii="宋体" w:hAnsi="宋体"/>
          <w:bCs/>
          <w:sz w:val="24"/>
        </w:rPr>
        <w:t>之后的</w:t>
      </w:r>
      <w:r>
        <w:rPr>
          <w:rFonts w:hint="eastAsia" w:ascii="宋体" w:hAnsi="宋体"/>
          <w:bCs/>
          <w:sz w:val="24"/>
          <w:u w:val="single"/>
        </w:rPr>
        <w:t xml:space="preserve">       </w:t>
      </w:r>
      <w:r>
        <w:rPr>
          <w:rFonts w:hint="eastAsia" w:ascii="宋体" w:hAnsi="宋体"/>
          <w:bCs/>
          <w:sz w:val="24"/>
        </w:rPr>
        <w:t>天内交货。</w:t>
      </w:r>
    </w:p>
    <w:p>
      <w:pPr>
        <w:spacing w:line="480" w:lineRule="exact"/>
        <w:ind w:firstLine="420"/>
        <w:rPr>
          <w:rFonts w:ascii="宋体" w:hAnsi="宋体"/>
          <w:bCs/>
          <w:sz w:val="24"/>
        </w:rPr>
      </w:pPr>
      <w:r>
        <w:rPr>
          <w:rFonts w:hint="eastAsia" w:ascii="宋体" w:hAnsi="宋体"/>
          <w:bCs/>
          <w:sz w:val="24"/>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bCs/>
          <w:sz w:val="24"/>
        </w:rPr>
      </w:pPr>
      <w:r>
        <w:rPr>
          <w:rFonts w:hint="eastAsia" w:ascii="宋体" w:hAnsi="宋体"/>
          <w:bCs/>
          <w:sz w:val="24"/>
        </w:rPr>
        <w:t xml:space="preserve">    4.我们同意提供招标人要求的有关本次招标的所有资料。</w:t>
      </w:r>
    </w:p>
    <w:p>
      <w:pPr>
        <w:spacing w:line="480" w:lineRule="exact"/>
        <w:ind w:firstLine="480"/>
        <w:rPr>
          <w:rFonts w:ascii="宋体" w:hAnsi="宋体"/>
          <w:bCs/>
          <w:sz w:val="24"/>
        </w:rPr>
      </w:pPr>
      <w:r>
        <w:rPr>
          <w:rFonts w:hint="eastAsia" w:ascii="宋体" w:hAnsi="宋体"/>
          <w:bCs/>
          <w:sz w:val="24"/>
        </w:rPr>
        <w:t>5.我们理解，你们无义务必须接受投标价最低的投标，并有权拒绝所有的投标。</w:t>
      </w:r>
    </w:p>
    <w:p>
      <w:pPr>
        <w:spacing w:line="480" w:lineRule="exact"/>
        <w:ind w:firstLine="480"/>
        <w:rPr>
          <w:rFonts w:ascii="宋体" w:hAnsi="宋体"/>
          <w:bCs/>
          <w:sz w:val="24"/>
        </w:rPr>
      </w:pPr>
      <w:r>
        <w:rPr>
          <w:rFonts w:hint="eastAsia" w:ascii="宋体" w:hAnsi="宋体"/>
          <w:bCs/>
          <w:sz w:val="24"/>
        </w:rPr>
        <w:t>6.如果我们中标，为执行合同，我们将按招标文件的要求提供必要的履约保证。</w:t>
      </w:r>
    </w:p>
    <w:p>
      <w:pPr>
        <w:spacing w:line="480" w:lineRule="exact"/>
        <w:rPr>
          <w:rFonts w:ascii="楷体_GB2312" w:eastAsia="楷体_GB2312"/>
          <w:bCs/>
          <w:sz w:val="24"/>
        </w:rPr>
      </w:pPr>
    </w:p>
    <w:p>
      <w:pPr>
        <w:spacing w:line="480" w:lineRule="exact"/>
        <w:rPr>
          <w:rFonts w:ascii="楷体_GB2312" w:eastAsia="楷体_GB2312"/>
          <w:bCs/>
          <w:sz w:val="24"/>
        </w:rPr>
      </w:pPr>
    </w:p>
    <w:p>
      <w:pPr>
        <w:spacing w:line="480" w:lineRule="exact"/>
        <w:rPr>
          <w:rFonts w:ascii="楷体_GB2312" w:eastAsia="楷体_GB2312"/>
          <w:bCs/>
          <w:sz w:val="24"/>
        </w:rPr>
      </w:pPr>
      <w:r>
        <w:rPr>
          <w:rFonts w:hint="eastAsia" w:ascii="楷体_GB2312" w:eastAsia="楷体_GB2312"/>
          <w:bCs/>
          <w:sz w:val="24"/>
        </w:rPr>
        <w:t xml:space="preserve">                     </w:t>
      </w:r>
    </w:p>
    <w:p>
      <w:pPr>
        <w:spacing w:line="480" w:lineRule="exact"/>
        <w:jc w:val="center"/>
        <w:rPr>
          <w:rFonts w:ascii="宋体" w:hAnsi="宋体"/>
          <w:bCs/>
          <w:sz w:val="24"/>
        </w:rPr>
      </w:pPr>
      <w:r>
        <w:rPr>
          <w:rFonts w:hint="eastAsia" w:ascii="宋体" w:hAnsi="宋体"/>
          <w:bCs/>
          <w:sz w:val="24"/>
        </w:rPr>
        <w:t xml:space="preserve">  投标人名称：</w:t>
      </w:r>
    </w:p>
    <w:p>
      <w:pPr>
        <w:spacing w:line="480" w:lineRule="exact"/>
        <w:rPr>
          <w:rFonts w:ascii="宋体" w:hAnsi="宋体"/>
          <w:bCs/>
          <w:sz w:val="24"/>
        </w:rPr>
      </w:pPr>
      <w:r>
        <w:rPr>
          <w:rFonts w:hint="eastAsia" w:ascii="宋体" w:hAnsi="宋体"/>
          <w:bCs/>
          <w:sz w:val="24"/>
        </w:rPr>
        <w:t xml:space="preserve">                             （盖章）</w:t>
      </w:r>
    </w:p>
    <w:p>
      <w:pPr>
        <w:spacing w:line="480" w:lineRule="exact"/>
        <w:rPr>
          <w:rFonts w:ascii="宋体" w:hAnsi="宋体"/>
          <w:bCs/>
          <w:sz w:val="24"/>
        </w:rPr>
      </w:pPr>
      <w:r>
        <w:rPr>
          <w:rFonts w:hint="eastAsia" w:ascii="宋体" w:hAnsi="宋体"/>
          <w:bCs/>
          <w:sz w:val="24"/>
        </w:rPr>
        <w:t xml:space="preserve">                              地址：               邮编：</w:t>
      </w:r>
    </w:p>
    <w:p>
      <w:pPr>
        <w:spacing w:line="480" w:lineRule="exact"/>
        <w:rPr>
          <w:rFonts w:ascii="宋体" w:hAnsi="宋体"/>
          <w:bCs/>
          <w:sz w:val="24"/>
        </w:rPr>
      </w:pPr>
      <w:r>
        <w:rPr>
          <w:rFonts w:hint="eastAsia" w:ascii="宋体" w:hAnsi="宋体"/>
          <w:bCs/>
          <w:sz w:val="24"/>
        </w:rPr>
        <w:t xml:space="preserve">                              电话：               传真：</w:t>
      </w:r>
    </w:p>
    <w:p>
      <w:pPr>
        <w:spacing w:line="480" w:lineRule="exact"/>
        <w:rPr>
          <w:rFonts w:ascii="宋体" w:hAnsi="宋体"/>
          <w:bCs/>
          <w:sz w:val="24"/>
        </w:rPr>
      </w:pPr>
      <w:r>
        <w:rPr>
          <w:rFonts w:hint="eastAsia" w:ascii="宋体" w:hAnsi="宋体"/>
          <w:bCs/>
          <w:sz w:val="24"/>
        </w:rPr>
        <w:t xml:space="preserve">                              授权代表签字：</w:t>
      </w:r>
    </w:p>
    <w:p>
      <w:pPr>
        <w:spacing w:line="480" w:lineRule="exact"/>
        <w:rPr>
          <w:rFonts w:ascii="宋体" w:hAnsi="宋体"/>
          <w:bCs/>
          <w:sz w:val="24"/>
        </w:rPr>
      </w:pPr>
      <w:r>
        <w:rPr>
          <w:rFonts w:hint="eastAsia" w:ascii="宋体" w:hAnsi="宋体"/>
          <w:bCs/>
          <w:sz w:val="24"/>
        </w:rPr>
        <w:t xml:space="preserve">                              职务：</w:t>
      </w:r>
    </w:p>
    <w:p>
      <w:pPr>
        <w:spacing w:line="480" w:lineRule="exact"/>
        <w:rPr>
          <w:rFonts w:ascii="宋体" w:hAnsi="宋体"/>
          <w:bCs/>
          <w:sz w:val="24"/>
        </w:rPr>
      </w:pPr>
      <w:r>
        <w:rPr>
          <w:rFonts w:hint="eastAsia" w:ascii="宋体" w:hAnsi="宋体"/>
          <w:bCs/>
          <w:sz w:val="24"/>
        </w:rPr>
        <w:t xml:space="preserve">                              日期：</w:t>
      </w:r>
    </w:p>
    <w:p>
      <w:pPr>
        <w:spacing w:line="480" w:lineRule="exact"/>
        <w:rPr>
          <w:rFonts w:ascii="宋体" w:hAnsi="宋体"/>
          <w:bCs/>
          <w:sz w:val="24"/>
        </w:rPr>
      </w:pPr>
    </w:p>
    <w:p>
      <w:pPr>
        <w:spacing w:line="480" w:lineRule="exact"/>
        <w:rPr>
          <w:rFonts w:ascii="宋体" w:hAnsi="宋体"/>
          <w:bCs/>
          <w:sz w:val="24"/>
        </w:rPr>
      </w:pPr>
    </w:p>
    <w:p>
      <w:pPr>
        <w:spacing w:line="480" w:lineRule="exact"/>
        <w:rPr>
          <w:rFonts w:ascii="宋体" w:hAnsi="宋体"/>
          <w:bCs/>
          <w:sz w:val="24"/>
        </w:rPr>
      </w:pPr>
    </w:p>
    <w:p>
      <w:pPr>
        <w:spacing w:line="480" w:lineRule="exact"/>
        <w:rPr>
          <w:rFonts w:ascii="宋体" w:hAnsi="宋体"/>
          <w:bCs/>
          <w:sz w:val="24"/>
        </w:rPr>
      </w:pPr>
    </w:p>
    <w:p>
      <w:pPr>
        <w:spacing w:line="480" w:lineRule="exact"/>
        <w:rPr>
          <w:rFonts w:ascii="宋体" w:hAnsi="宋体"/>
          <w:bCs/>
          <w:sz w:val="24"/>
        </w:rPr>
      </w:pPr>
    </w:p>
    <w:p>
      <w:pPr>
        <w:spacing w:line="560" w:lineRule="exact"/>
        <w:jc w:val="center"/>
        <w:rPr>
          <w:rFonts w:ascii="黑体" w:eastAsia="黑体"/>
          <w:bCs/>
          <w:sz w:val="36"/>
        </w:rPr>
      </w:pPr>
      <w:r>
        <w:rPr>
          <w:rFonts w:hint="eastAsia" w:ascii="黑体" w:eastAsia="黑体"/>
          <w:bCs/>
          <w:sz w:val="36"/>
        </w:rPr>
        <w:t>2、开标一览表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1152"/>
        <w:gridCol w:w="1978"/>
        <w:gridCol w:w="1985"/>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项目名称</w:t>
            </w:r>
          </w:p>
        </w:tc>
        <w:tc>
          <w:tcPr>
            <w:tcW w:w="84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rPr>
            </w:pPr>
            <w:r>
              <w:rPr>
                <w:rFonts w:hint="eastAsia" w:ascii="宋体" w:hAnsi="宋体"/>
                <w:bCs/>
                <w:szCs w:val="21"/>
              </w:rPr>
              <w:t>江苏长江水务股份有限公司</w:t>
            </w:r>
            <w:r>
              <w:rPr>
                <w:rFonts w:hint="eastAsia" w:ascii="宋体" w:hAnsi="宋体"/>
                <w:szCs w:val="21"/>
              </w:rPr>
              <w:t>第一水厂自控系统升级改造</w:t>
            </w:r>
            <w:r>
              <w:rPr>
                <w:rFonts w:hint="eastAsia" w:ascii="宋体" w:hAnsi="宋体"/>
                <w:bCs/>
                <w:szCs w:val="21"/>
              </w:rPr>
              <w:t>采购招标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序号</w:t>
            </w:r>
          </w:p>
        </w:tc>
        <w:tc>
          <w:tcPr>
            <w:tcW w:w="1980"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类 别</w:t>
            </w:r>
          </w:p>
        </w:tc>
        <w:tc>
          <w:tcPr>
            <w:tcW w:w="197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制 造 厂 商</w:t>
            </w:r>
          </w:p>
        </w:tc>
        <w:tc>
          <w:tcPr>
            <w:tcW w:w="1985"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价格（元/套）</w:t>
            </w:r>
          </w:p>
        </w:tc>
        <w:tc>
          <w:tcPr>
            <w:tcW w:w="3315"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1</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7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2</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7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3</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7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4</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5</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6</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7</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8</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9</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10</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r>
              <w:rPr>
                <w:rFonts w:hint="eastAsia" w:ascii="宋体" w:hAnsi="宋体"/>
                <w:bCs/>
                <w:sz w:val="24"/>
              </w:rPr>
              <w:t>合计</w:t>
            </w: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11</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价格条件</w:t>
            </w: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r>
              <w:rPr>
                <w:rFonts w:hint="eastAsia" w:ascii="宋体" w:hAnsi="宋体"/>
                <w:bCs/>
                <w:szCs w:val="21"/>
              </w:rPr>
              <w:t>招标方指定的地点（扬州）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交 货 期</w:t>
            </w: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bl>
    <w:p>
      <w:pPr>
        <w:spacing w:line="560" w:lineRule="exact"/>
        <w:rPr>
          <w:rFonts w:ascii="宋体" w:hAnsi="宋体"/>
          <w:bCs/>
          <w:sz w:val="24"/>
        </w:rPr>
      </w:pPr>
      <w:r>
        <w:rPr>
          <w:rFonts w:hint="eastAsia" w:ascii="宋体" w:hAnsi="宋体"/>
          <w:bCs/>
          <w:sz w:val="24"/>
        </w:rPr>
        <w:t>投标人全称：（盖章或签字）</w:t>
      </w:r>
    </w:p>
    <w:p>
      <w:pPr>
        <w:spacing w:line="560" w:lineRule="exact"/>
        <w:rPr>
          <w:rFonts w:ascii="宋体" w:hAnsi="宋体"/>
          <w:bCs/>
          <w:sz w:val="24"/>
        </w:rPr>
      </w:pPr>
      <w:r>
        <w:rPr>
          <w:rFonts w:hint="eastAsia" w:ascii="宋体" w:hAnsi="宋体"/>
          <w:bCs/>
          <w:sz w:val="24"/>
        </w:rPr>
        <w:t>授权代表签字：</w:t>
      </w:r>
    </w:p>
    <w:p>
      <w:pPr>
        <w:spacing w:line="560" w:lineRule="exact"/>
        <w:rPr>
          <w:rFonts w:ascii="宋体" w:hAnsi="宋体"/>
          <w:bCs/>
          <w:sz w:val="24"/>
        </w:rPr>
      </w:pPr>
      <w:r>
        <w:rPr>
          <w:rFonts w:hint="eastAsia" w:ascii="宋体" w:hAnsi="宋体"/>
          <w:bCs/>
          <w:sz w:val="24"/>
        </w:rPr>
        <w:t>日  期：</w:t>
      </w:r>
    </w:p>
    <w:p>
      <w:pPr>
        <w:spacing w:line="560" w:lineRule="exact"/>
        <w:rPr>
          <w:rFonts w:ascii="宋体" w:hAnsi="宋体"/>
          <w:bCs/>
          <w:szCs w:val="21"/>
        </w:rPr>
      </w:pPr>
      <w:r>
        <w:rPr>
          <w:rFonts w:hint="eastAsia" w:ascii="宋体" w:hAnsi="宋体"/>
          <w:bCs/>
          <w:sz w:val="24"/>
        </w:rPr>
        <w:t>说明：</w:t>
      </w:r>
      <w:r>
        <w:rPr>
          <w:rFonts w:hint="eastAsia" w:ascii="宋体" w:hAnsi="宋体"/>
          <w:bCs/>
          <w:szCs w:val="21"/>
        </w:rPr>
        <w:t>1、</w:t>
      </w:r>
      <w:r>
        <w:rPr>
          <w:rFonts w:hint="eastAsia" w:ascii="宋体" w:hAnsi="宋体"/>
          <w:b/>
          <w:szCs w:val="21"/>
        </w:rPr>
        <w:t>各投标单位需根据招标文件中设备清单内容（包含但不仅限于，投标人须保证设备、系统、软件的配套、兼容性）进行报价，</w:t>
      </w:r>
      <w:r>
        <w:rPr>
          <w:rFonts w:hint="eastAsia" w:ascii="宋体" w:hAnsi="宋体"/>
          <w:bCs/>
          <w:szCs w:val="21"/>
        </w:rPr>
        <w:t>不得填报选择性报价方案；</w:t>
      </w:r>
    </w:p>
    <w:p>
      <w:pPr>
        <w:spacing w:line="560" w:lineRule="exact"/>
        <w:ind w:firstLine="630" w:firstLineChars="300"/>
        <w:rPr>
          <w:rFonts w:ascii="宋体" w:hAnsi="宋体"/>
          <w:bCs/>
          <w:szCs w:val="21"/>
        </w:rPr>
      </w:pPr>
      <w:r>
        <w:rPr>
          <w:rFonts w:hint="eastAsia" w:ascii="宋体" w:hAnsi="宋体"/>
          <w:bCs/>
          <w:szCs w:val="21"/>
        </w:rPr>
        <w:t>2、该报价含13%增值税、运保杂费、安装调试以及与此项目相关的辅助工程（旧设备的拆除）的费用；（运保杂费、安装调试以及与此项目相关的辅助工程&lt;含线缆敷设&gt;的费用均不单立报价）</w:t>
      </w:r>
    </w:p>
    <w:p>
      <w:pPr>
        <w:spacing w:line="560" w:lineRule="exact"/>
        <w:ind w:firstLine="630" w:firstLineChars="300"/>
        <w:rPr>
          <w:rFonts w:ascii="宋体" w:hAnsi="宋体"/>
          <w:bCs/>
          <w:szCs w:val="21"/>
        </w:rPr>
      </w:pPr>
      <w:r>
        <w:rPr>
          <w:rFonts w:hint="eastAsia" w:ascii="宋体" w:hAnsi="宋体"/>
          <w:bCs/>
          <w:szCs w:val="21"/>
        </w:rPr>
        <w:t>3、此表一式两份，加盖公章后按招标文件要求封装，装入正本袋中。</w:t>
      </w:r>
    </w:p>
    <w:p>
      <w:pPr>
        <w:spacing w:line="560" w:lineRule="exact"/>
        <w:ind w:firstLine="630" w:firstLineChars="300"/>
        <w:rPr>
          <w:rFonts w:ascii="宋体" w:hAnsi="宋体"/>
          <w:bCs/>
          <w:szCs w:val="21"/>
        </w:rPr>
      </w:pPr>
      <w:r>
        <w:rPr>
          <w:rFonts w:hint="eastAsia" w:ascii="宋体" w:hAnsi="宋体"/>
          <w:bCs/>
          <w:szCs w:val="21"/>
        </w:rPr>
        <w:t>4、如因投标人填写有误，导致无法唱标，责任由投标人自负。</w:t>
      </w:r>
    </w:p>
    <w:p>
      <w:pPr>
        <w:spacing w:line="560" w:lineRule="exact"/>
        <w:ind w:firstLine="720" w:firstLineChars="300"/>
        <w:rPr>
          <w:rFonts w:ascii="宋体" w:hAnsi="宋体"/>
          <w:bCs/>
          <w:sz w:val="24"/>
        </w:rPr>
      </w:pPr>
    </w:p>
    <w:p>
      <w:pPr>
        <w:spacing w:line="560" w:lineRule="exact"/>
        <w:rPr>
          <w:rFonts w:ascii="楷体_GB2312" w:eastAsia="楷体_GB2312"/>
          <w:bCs/>
          <w:sz w:val="24"/>
        </w:rPr>
      </w:pPr>
      <w:r>
        <w:rPr>
          <w:rFonts w:hint="eastAsia" w:ascii="楷体_GB2312" w:eastAsia="楷体_GB2312"/>
          <w:bCs/>
          <w:sz w:val="28"/>
          <w:szCs w:val="28"/>
        </w:rPr>
        <w:br w:type="page"/>
      </w:r>
    </w:p>
    <w:p>
      <w:pPr>
        <w:spacing w:line="560" w:lineRule="exact"/>
        <w:jc w:val="center"/>
        <w:rPr>
          <w:rFonts w:ascii="楷体_GB2312" w:eastAsia="楷体_GB2312"/>
          <w:bCs/>
          <w:sz w:val="44"/>
        </w:rPr>
      </w:pPr>
      <w:r>
        <w:rPr>
          <w:rFonts w:hint="eastAsia" w:ascii="楷体_GB2312" w:eastAsia="楷体_GB2312"/>
          <w:bCs/>
          <w:sz w:val="44"/>
        </w:rPr>
        <w:t>二、投标人资格证明文件</w:t>
      </w:r>
    </w:p>
    <w:p>
      <w:pPr>
        <w:spacing w:line="560" w:lineRule="exact"/>
        <w:jc w:val="center"/>
        <w:rPr>
          <w:rFonts w:ascii="楷体_GB2312" w:eastAsia="楷体_GB2312"/>
          <w:bCs/>
          <w:sz w:val="24"/>
        </w:rPr>
      </w:pPr>
      <w:r>
        <w:rPr>
          <w:rFonts w:hint="eastAsia" w:ascii="黑体" w:eastAsia="黑体"/>
          <w:bCs/>
          <w:sz w:val="36"/>
        </w:rPr>
        <w:t>1.投标人概况</w:t>
      </w:r>
    </w:p>
    <w:p>
      <w:pPr>
        <w:spacing w:line="560" w:lineRule="exact"/>
        <w:rPr>
          <w:rFonts w:ascii="宋体" w:hAnsi="宋体"/>
          <w:bCs/>
        </w:rPr>
      </w:pPr>
      <w:r>
        <w:rPr>
          <w:rFonts w:hint="eastAsia" w:ascii="宋体" w:hAnsi="宋体"/>
          <w:bCs/>
        </w:rPr>
        <w:t>（注：投标人简要历史、生产的主要产品或经营业务范围；组织机构、所属集（财）团等）</w:t>
      </w:r>
    </w:p>
    <w:p>
      <w:pPr>
        <w:spacing w:line="560" w:lineRule="exact"/>
        <w:rPr>
          <w:rFonts w:ascii="楷体_GB2312" w:eastAsia="楷体_GB2312"/>
          <w:bCs/>
          <w:sz w:val="24"/>
        </w:rPr>
      </w:pPr>
    </w:p>
    <w:p>
      <w:pPr>
        <w:spacing w:line="560" w:lineRule="exact"/>
        <w:jc w:val="center"/>
        <w:rPr>
          <w:rFonts w:ascii="黑体" w:eastAsia="黑体"/>
          <w:bCs/>
          <w:sz w:val="36"/>
        </w:rPr>
      </w:pPr>
      <w:r>
        <w:rPr>
          <w:rFonts w:hint="eastAsia" w:ascii="黑体" w:eastAsia="黑体"/>
          <w:bCs/>
          <w:sz w:val="36"/>
        </w:rPr>
        <w:t>2.投标人技术能力</w:t>
      </w:r>
    </w:p>
    <w:p>
      <w:pPr>
        <w:spacing w:line="560" w:lineRule="exact"/>
        <w:jc w:val="center"/>
        <w:rPr>
          <w:rFonts w:ascii="宋体" w:hAnsi="宋体"/>
          <w:bCs/>
        </w:rPr>
      </w:pPr>
      <w:r>
        <w:rPr>
          <w:rFonts w:hint="eastAsia" w:ascii="宋体" w:hAnsi="宋体"/>
          <w:bCs/>
        </w:rPr>
        <w:t>（注：简要介绍投标人的生产水平、技术力量、装备水平及生产能力等）</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jc w:val="center"/>
        <w:rPr>
          <w:rFonts w:ascii="黑体" w:eastAsia="黑体"/>
          <w:bCs/>
          <w:sz w:val="36"/>
        </w:rPr>
      </w:pPr>
      <w:r>
        <w:rPr>
          <w:rFonts w:hint="eastAsia" w:ascii="黑体" w:eastAsia="黑体"/>
          <w:bCs/>
          <w:sz w:val="36"/>
        </w:rPr>
        <w:t>3.投标人及制造商财务状况</w:t>
      </w:r>
    </w:p>
    <w:p>
      <w:pPr>
        <w:spacing w:line="400" w:lineRule="exact"/>
        <w:rPr>
          <w:rFonts w:ascii="宋体" w:hAnsi="宋体"/>
          <w:bCs/>
        </w:rPr>
      </w:pPr>
      <w:r>
        <w:rPr>
          <w:rFonts w:hint="eastAsia" w:ascii="宋体" w:hAnsi="宋体"/>
          <w:bCs/>
        </w:rPr>
        <w:t>（提供近一年的年度财务报告。固定资产原值、净值、流动资金、最近三年年产值、销售额或贸易额和利润额）</w:t>
      </w:r>
    </w:p>
    <w:p>
      <w:pPr>
        <w:spacing w:line="400" w:lineRule="exact"/>
        <w:rPr>
          <w:rFonts w:ascii="宋体" w:hAnsi="宋体"/>
          <w:bCs/>
        </w:rPr>
      </w:pPr>
    </w:p>
    <w:p>
      <w:pPr>
        <w:spacing w:line="400" w:lineRule="exact"/>
        <w:rPr>
          <w:rFonts w:ascii="宋体" w:hAnsi="宋体"/>
          <w:bCs/>
        </w:rPr>
      </w:pPr>
    </w:p>
    <w:p>
      <w:pPr>
        <w:spacing w:line="560" w:lineRule="exact"/>
        <w:jc w:val="center"/>
        <w:rPr>
          <w:rFonts w:ascii="黑体" w:eastAsia="黑体"/>
          <w:bCs/>
          <w:sz w:val="36"/>
        </w:rPr>
      </w:pPr>
      <w:r>
        <w:rPr>
          <w:rFonts w:hint="eastAsia" w:ascii="黑体" w:eastAsia="黑体"/>
          <w:bCs/>
          <w:sz w:val="36"/>
        </w:rPr>
        <w:t>4.营业执照副本</w:t>
      </w:r>
    </w:p>
    <w:p>
      <w:pPr>
        <w:spacing w:line="560" w:lineRule="exact"/>
        <w:rPr>
          <w:rFonts w:ascii="楷体_GB2312" w:eastAsia="楷体_GB2312"/>
          <w:bCs/>
          <w:sz w:val="24"/>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r>
        <w:rPr>
          <w:rFonts w:hint="eastAsia" w:ascii="黑体" w:eastAsia="黑体"/>
          <w:bCs/>
          <w:sz w:val="36"/>
        </w:rPr>
        <w:t>5.授权委托书</w:t>
      </w:r>
    </w:p>
    <w:p>
      <w:pPr>
        <w:spacing w:line="560" w:lineRule="exact"/>
        <w:rPr>
          <w:rFonts w:ascii="楷体_GB2312" w:eastAsia="楷体_GB2312"/>
          <w:bCs/>
          <w:sz w:val="24"/>
        </w:rPr>
      </w:pPr>
    </w:p>
    <w:p>
      <w:pPr>
        <w:spacing w:after="240" w:line="360" w:lineRule="auto"/>
        <w:jc w:val="center"/>
        <w:rPr>
          <w:rFonts w:ascii="宋体" w:hAnsi="宋体"/>
          <w:bCs/>
          <w:sz w:val="32"/>
        </w:rPr>
      </w:pPr>
      <w:r>
        <w:rPr>
          <w:rFonts w:hint="eastAsia" w:ascii="宋体" w:hAnsi="宋体"/>
          <w:bCs/>
          <w:sz w:val="32"/>
        </w:rPr>
        <w:t>授 权 委 托 书</w:t>
      </w:r>
    </w:p>
    <w:p>
      <w:pPr>
        <w:topLinePunct/>
        <w:spacing w:line="360" w:lineRule="auto"/>
        <w:ind w:firstLine="480" w:firstLineChars="200"/>
        <w:rPr>
          <w:bCs/>
          <w:sz w:val="24"/>
          <w:u w:val="single"/>
        </w:rPr>
      </w:pPr>
      <w:r>
        <w:rPr>
          <w:rFonts w:hint="eastAsia"/>
          <w:bCs/>
          <w:sz w:val="24"/>
        </w:rPr>
        <w:t>本人</w:t>
      </w:r>
      <w:r>
        <w:rPr>
          <w:bCs/>
          <w:sz w:val="24"/>
          <w:u w:val="single"/>
        </w:rPr>
        <w:t xml:space="preserve">       </w:t>
      </w:r>
      <w:r>
        <w:rPr>
          <w:rFonts w:hint="eastAsia"/>
          <w:bCs/>
          <w:sz w:val="24"/>
        </w:rPr>
        <w:t>（姓名）系</w:t>
      </w:r>
      <w:r>
        <w:rPr>
          <w:bCs/>
          <w:sz w:val="24"/>
          <w:u w:val="single"/>
        </w:rPr>
        <w:t xml:space="preserve">        </w:t>
      </w:r>
      <w:r>
        <w:rPr>
          <w:rFonts w:hint="eastAsia"/>
          <w:bCs/>
          <w:sz w:val="24"/>
        </w:rPr>
        <w:t>（投标人名称）的法定代表人，现委托</w:t>
      </w:r>
      <w:r>
        <w:rPr>
          <w:bCs/>
          <w:sz w:val="24"/>
          <w:u w:val="single"/>
        </w:rPr>
        <w:t xml:space="preserve">         </w:t>
      </w:r>
    </w:p>
    <w:p>
      <w:pPr>
        <w:topLinePunct/>
        <w:spacing w:line="360" w:lineRule="auto"/>
        <w:rPr>
          <w:bCs/>
          <w:sz w:val="24"/>
        </w:rPr>
      </w:pPr>
      <w:r>
        <w:rPr>
          <w:rFonts w:hint="eastAsia"/>
          <w:bCs/>
          <w:sz w:val="24"/>
        </w:rPr>
        <w:t>（姓名）为我方代理人。代理人根据授权，以我方名义签署、澄清、说明、补正、递交、撤回、修改</w:t>
      </w:r>
      <w:r>
        <w:rPr>
          <w:bCs/>
          <w:sz w:val="24"/>
          <w:u w:val="single"/>
        </w:rPr>
        <w:t xml:space="preserve">           </w:t>
      </w:r>
      <w:r>
        <w:rPr>
          <w:rFonts w:hint="eastAsia" w:ascii="宋体" w:hAnsi="宋体"/>
          <w:bCs/>
          <w:sz w:val="24"/>
        </w:rPr>
        <w:t>项目（项目名称）</w:t>
      </w:r>
      <w:r>
        <w:rPr>
          <w:rFonts w:hint="eastAsia"/>
          <w:bCs/>
          <w:sz w:val="24"/>
        </w:rPr>
        <w:t>投标文件、签订合同和处理有关事宜，其法律后果由我方承担。</w:t>
      </w:r>
    </w:p>
    <w:p>
      <w:pPr>
        <w:spacing w:line="360" w:lineRule="auto"/>
        <w:rPr>
          <w:bCs/>
          <w:sz w:val="24"/>
        </w:rPr>
      </w:pPr>
      <w:r>
        <w:rPr>
          <w:bCs/>
          <w:sz w:val="24"/>
        </w:rPr>
        <w:t xml:space="preserve">    </w:t>
      </w:r>
      <w:r>
        <w:rPr>
          <w:rFonts w:hint="eastAsia"/>
          <w:bCs/>
          <w:sz w:val="24"/>
        </w:rPr>
        <w:t>代理人无转委托权。</w:t>
      </w:r>
    </w:p>
    <w:p>
      <w:pPr>
        <w:spacing w:line="360" w:lineRule="auto"/>
        <w:rPr>
          <w:bCs/>
          <w:sz w:val="24"/>
        </w:rPr>
      </w:pPr>
    </w:p>
    <w:p>
      <w:pPr>
        <w:spacing w:line="440" w:lineRule="exact"/>
        <w:rPr>
          <w:bCs/>
          <w:sz w:val="24"/>
        </w:rPr>
      </w:pPr>
      <w:r>
        <w:rPr>
          <w:rFonts w:hint="eastAsia"/>
          <w:bCs/>
          <w:sz w:val="24"/>
        </w:rPr>
        <w:t>投标人：</w:t>
      </w:r>
      <w:r>
        <w:rPr>
          <w:bCs/>
          <w:sz w:val="24"/>
          <w:u w:val="single"/>
        </w:rPr>
        <w:t xml:space="preserve">                               </w:t>
      </w:r>
      <w:r>
        <w:rPr>
          <w:rFonts w:hint="eastAsia"/>
          <w:bCs/>
          <w:sz w:val="24"/>
        </w:rPr>
        <w:t>（盖单位章）</w:t>
      </w:r>
    </w:p>
    <w:p>
      <w:pPr>
        <w:spacing w:line="440" w:lineRule="exact"/>
        <w:rPr>
          <w:bCs/>
          <w:sz w:val="24"/>
        </w:rPr>
      </w:pPr>
    </w:p>
    <w:p>
      <w:pPr>
        <w:spacing w:line="440" w:lineRule="exact"/>
        <w:rPr>
          <w:bCs/>
          <w:sz w:val="24"/>
        </w:rPr>
      </w:pPr>
      <w:r>
        <w:rPr>
          <w:rFonts w:hint="eastAsia"/>
          <w:bCs/>
          <w:sz w:val="24"/>
        </w:rPr>
        <w:t>法定代表人：</w:t>
      </w:r>
      <w:r>
        <w:rPr>
          <w:bCs/>
          <w:sz w:val="24"/>
          <w:u w:val="single"/>
        </w:rPr>
        <w:t xml:space="preserve">                               </w:t>
      </w:r>
      <w:r>
        <w:rPr>
          <w:rFonts w:hint="eastAsia"/>
          <w:bCs/>
          <w:sz w:val="24"/>
        </w:rPr>
        <w:t>（签字）</w:t>
      </w:r>
    </w:p>
    <w:p>
      <w:pPr>
        <w:spacing w:line="440" w:lineRule="exact"/>
        <w:rPr>
          <w:bCs/>
          <w:sz w:val="24"/>
        </w:rPr>
      </w:pPr>
    </w:p>
    <w:p>
      <w:pPr>
        <w:spacing w:line="440" w:lineRule="exact"/>
        <w:rPr>
          <w:bCs/>
          <w:sz w:val="24"/>
        </w:rPr>
      </w:pPr>
      <w:r>
        <w:rPr>
          <w:rFonts w:hint="eastAsia"/>
          <w:bCs/>
          <w:sz w:val="24"/>
        </w:rPr>
        <w:t>身份证号码：</w:t>
      </w:r>
      <w:r>
        <w:rPr>
          <w:bCs/>
          <w:sz w:val="24"/>
          <w:u w:val="single"/>
        </w:rPr>
        <w:t xml:space="preserve">                                     </w:t>
      </w:r>
    </w:p>
    <w:p>
      <w:pPr>
        <w:spacing w:line="440" w:lineRule="exact"/>
        <w:rPr>
          <w:bCs/>
          <w:sz w:val="24"/>
        </w:rPr>
      </w:pPr>
    </w:p>
    <w:p>
      <w:pPr>
        <w:spacing w:line="440" w:lineRule="exact"/>
        <w:rPr>
          <w:bCs/>
          <w:sz w:val="24"/>
        </w:rPr>
      </w:pPr>
      <w:r>
        <w:rPr>
          <w:rFonts w:hint="eastAsia"/>
          <w:bCs/>
          <w:sz w:val="24"/>
        </w:rPr>
        <w:t>委托代理人：</w:t>
      </w:r>
      <w:r>
        <w:rPr>
          <w:bCs/>
          <w:sz w:val="24"/>
          <w:u w:val="single"/>
        </w:rPr>
        <w:t xml:space="preserve">                                   </w:t>
      </w:r>
      <w:r>
        <w:rPr>
          <w:rFonts w:hint="eastAsia"/>
          <w:bCs/>
          <w:sz w:val="24"/>
        </w:rPr>
        <w:t>（签字）</w:t>
      </w:r>
      <w:r>
        <w:rPr>
          <w:bCs/>
          <w:sz w:val="24"/>
        </w:rPr>
        <w:t xml:space="preserve"> </w:t>
      </w:r>
    </w:p>
    <w:p>
      <w:pPr>
        <w:spacing w:line="440" w:lineRule="exact"/>
        <w:rPr>
          <w:bCs/>
          <w:sz w:val="24"/>
        </w:rPr>
      </w:pPr>
    </w:p>
    <w:p>
      <w:pPr>
        <w:spacing w:line="440" w:lineRule="exact"/>
        <w:rPr>
          <w:bCs/>
          <w:sz w:val="24"/>
        </w:rPr>
      </w:pPr>
      <w:r>
        <w:rPr>
          <w:rFonts w:hint="eastAsia"/>
          <w:bCs/>
          <w:sz w:val="24"/>
        </w:rPr>
        <w:t>身份证号码：</w:t>
      </w:r>
      <w:r>
        <w:rPr>
          <w:bCs/>
          <w:sz w:val="24"/>
          <w:u w:val="single"/>
        </w:rPr>
        <w:t xml:space="preserve">                            </w:t>
      </w:r>
      <w:r>
        <w:rPr>
          <w:rFonts w:hint="eastAsia"/>
          <w:bCs/>
          <w:sz w:val="24"/>
        </w:rPr>
        <w:t>附身份证复印件</w:t>
      </w:r>
    </w:p>
    <w:p>
      <w:pPr>
        <w:spacing w:line="440" w:lineRule="exact"/>
        <w:rPr>
          <w:bCs/>
          <w:sz w:val="24"/>
        </w:rPr>
      </w:pPr>
    </w:p>
    <w:p>
      <w:pPr>
        <w:spacing w:line="440" w:lineRule="exact"/>
        <w:rPr>
          <w:bCs/>
          <w:sz w:val="24"/>
        </w:rPr>
      </w:pPr>
    </w:p>
    <w:p>
      <w:pPr>
        <w:spacing w:line="560" w:lineRule="exact"/>
        <w:rPr>
          <w:rFonts w:ascii="楷体_GB2312" w:eastAsia="楷体_GB2312"/>
          <w:bCs/>
          <w:sz w:val="24"/>
        </w:rPr>
      </w:pPr>
      <w:r>
        <w:rPr>
          <w:bCs/>
          <w:sz w:val="24"/>
          <w:u w:val="single"/>
        </w:rPr>
        <w:t xml:space="preserve">       </w:t>
      </w:r>
      <w:r>
        <w:rPr>
          <w:rFonts w:hint="eastAsia"/>
          <w:bCs/>
          <w:sz w:val="24"/>
        </w:rPr>
        <w:t>年</w:t>
      </w:r>
      <w:r>
        <w:rPr>
          <w:bCs/>
          <w:sz w:val="24"/>
          <w:u w:val="single"/>
        </w:rPr>
        <w:t xml:space="preserve">       </w:t>
      </w:r>
      <w:r>
        <w:rPr>
          <w:rFonts w:hint="eastAsia"/>
          <w:bCs/>
          <w:sz w:val="24"/>
        </w:rPr>
        <w:t>月</w:t>
      </w:r>
      <w:r>
        <w:rPr>
          <w:bCs/>
          <w:sz w:val="24"/>
          <w:u w:val="single"/>
        </w:rPr>
        <w:t xml:space="preserve">       </w:t>
      </w:r>
      <w:r>
        <w:rPr>
          <w:rFonts w:hint="eastAsia"/>
          <w:bCs/>
          <w:sz w:val="24"/>
        </w:rPr>
        <w:t>日</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720" w:lineRule="exact"/>
        <w:jc w:val="center"/>
        <w:rPr>
          <w:rFonts w:ascii="楷体_GB2312" w:eastAsia="楷体_GB2312"/>
          <w:bCs/>
          <w:sz w:val="36"/>
        </w:rPr>
      </w:pPr>
      <w:r>
        <w:rPr>
          <w:rFonts w:hint="eastAsia" w:ascii="黑体" w:eastAsia="黑体"/>
          <w:bCs/>
          <w:sz w:val="36"/>
        </w:rPr>
        <w:t>6.制造商授权书格式</w:t>
      </w:r>
    </w:p>
    <w:p>
      <w:pPr>
        <w:spacing w:line="720" w:lineRule="exact"/>
        <w:jc w:val="center"/>
        <w:rPr>
          <w:rFonts w:ascii="楷体_GB2312" w:eastAsia="楷体_GB2312"/>
          <w:bCs/>
          <w:sz w:val="30"/>
        </w:rPr>
      </w:pPr>
      <w:r>
        <w:rPr>
          <w:rFonts w:hint="eastAsia" w:ascii="楷体_GB2312" w:eastAsia="楷体_GB2312"/>
          <w:bCs/>
          <w:sz w:val="30"/>
        </w:rPr>
        <w:t>制造商授权书</w:t>
      </w:r>
    </w:p>
    <w:p>
      <w:pPr>
        <w:spacing w:line="560" w:lineRule="exact"/>
        <w:rPr>
          <w:rFonts w:ascii="宋体" w:hAnsi="宋体"/>
          <w:bCs/>
          <w:sz w:val="24"/>
        </w:rPr>
      </w:pPr>
      <w:r>
        <w:rPr>
          <w:rFonts w:hint="eastAsia"/>
          <w:bCs/>
          <w:sz w:val="24"/>
        </w:rPr>
        <w:t>江苏长江水务股份有限公司</w:t>
      </w:r>
      <w:r>
        <w:rPr>
          <w:rFonts w:hint="eastAsia" w:ascii="宋体" w:hAnsi="宋体"/>
          <w:bCs/>
          <w:sz w:val="24"/>
        </w:rPr>
        <w:t>：</w:t>
      </w:r>
    </w:p>
    <w:p>
      <w:pPr>
        <w:spacing w:line="560" w:lineRule="exact"/>
        <w:rPr>
          <w:rFonts w:ascii="宋体" w:hAnsi="宋体"/>
          <w:bCs/>
          <w:sz w:val="24"/>
        </w:rPr>
      </w:pPr>
      <w:r>
        <w:rPr>
          <w:rFonts w:hint="eastAsia" w:ascii="宋体" w:hAnsi="宋体"/>
          <w:bCs/>
          <w:sz w:val="24"/>
        </w:rPr>
        <w:t xml:space="preserve">    位于</w:t>
      </w:r>
      <w:r>
        <w:rPr>
          <w:rFonts w:hint="eastAsia" w:ascii="宋体" w:hAnsi="宋体"/>
          <w:bCs/>
          <w:sz w:val="24"/>
          <w:u w:val="single"/>
        </w:rPr>
        <w:t>（制造厂家地址）</w:t>
      </w:r>
      <w:r>
        <w:rPr>
          <w:rFonts w:hint="eastAsia" w:ascii="宋体" w:hAnsi="宋体"/>
          <w:bCs/>
          <w:sz w:val="24"/>
        </w:rPr>
        <w:t>的</w:t>
      </w:r>
      <w:r>
        <w:rPr>
          <w:rFonts w:hint="eastAsia" w:ascii="宋体" w:hAnsi="宋体"/>
          <w:bCs/>
          <w:sz w:val="24"/>
          <w:u w:val="single"/>
        </w:rPr>
        <w:t>（制造厂家名称）</w:t>
      </w:r>
      <w:r>
        <w:rPr>
          <w:rFonts w:hint="eastAsia" w:ascii="宋体" w:hAnsi="宋体"/>
          <w:bCs/>
          <w:sz w:val="24"/>
        </w:rPr>
        <w:t>是有声望的制造（货物名称和描述）的制造者，在此授权</w:t>
      </w:r>
      <w:r>
        <w:rPr>
          <w:rFonts w:hint="eastAsia" w:ascii="宋体" w:hAnsi="宋体"/>
          <w:bCs/>
          <w:sz w:val="24"/>
          <w:u w:val="single"/>
        </w:rPr>
        <w:t>（代理机构名称和地址）</w:t>
      </w:r>
      <w:r>
        <w:rPr>
          <w:rFonts w:hint="eastAsia" w:ascii="宋体" w:hAnsi="宋体"/>
          <w:bCs/>
          <w:sz w:val="24"/>
        </w:rPr>
        <w:t>就</w:t>
      </w:r>
      <w:r>
        <w:rPr>
          <w:rFonts w:hint="eastAsia"/>
          <w:bCs/>
          <w:sz w:val="24"/>
        </w:rPr>
        <w:t>江苏长江水务股份有限公司</w:t>
      </w:r>
      <w:r>
        <w:rPr>
          <w:rFonts w:hint="eastAsia" w:ascii="宋体" w:hAnsi="宋体"/>
          <w:bCs/>
          <w:sz w:val="24"/>
          <w:u w:val="single"/>
        </w:rPr>
        <w:t xml:space="preserve">     </w:t>
      </w:r>
      <w:r>
        <w:rPr>
          <w:rFonts w:hint="eastAsia" w:ascii="宋体" w:hAnsi="宋体"/>
          <w:bCs/>
          <w:sz w:val="24"/>
        </w:rPr>
        <w:t>招标用我厂制造的货物递交投标文件，并与买方进行后续合同谈判和签订合同。</w:t>
      </w:r>
    </w:p>
    <w:p>
      <w:pPr>
        <w:spacing w:line="560" w:lineRule="exact"/>
        <w:rPr>
          <w:rFonts w:ascii="宋体" w:hAnsi="宋体"/>
          <w:bCs/>
          <w:sz w:val="24"/>
        </w:rPr>
      </w:pPr>
      <w:r>
        <w:rPr>
          <w:rFonts w:hint="eastAsia" w:ascii="宋体" w:hAnsi="宋体"/>
          <w:bCs/>
          <w:sz w:val="24"/>
        </w:rPr>
        <w:t xml:space="preserve">    我方在此保证为上述公司响应本次招标而提供的货物按照招标文件合同条款的规定提供全部质量保证。</w:t>
      </w:r>
    </w:p>
    <w:p>
      <w:pPr>
        <w:spacing w:line="560" w:lineRule="exact"/>
        <w:rPr>
          <w:rFonts w:ascii="宋体" w:hAnsi="宋体"/>
          <w:bCs/>
          <w:sz w:val="24"/>
        </w:rPr>
      </w:pPr>
      <w:r>
        <w:rPr>
          <w:rFonts w:hint="eastAsia" w:ascii="宋体" w:hAnsi="宋体"/>
          <w:bCs/>
          <w:sz w:val="24"/>
        </w:rPr>
        <w:t xml:space="preserve">   </w:t>
      </w: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r>
        <w:rPr>
          <w:rFonts w:hint="eastAsia" w:ascii="宋体" w:hAnsi="宋体"/>
          <w:bCs/>
          <w:sz w:val="24"/>
        </w:rPr>
        <w:t xml:space="preserve">                                         制造厂家：</w:t>
      </w:r>
    </w:p>
    <w:p>
      <w:pPr>
        <w:spacing w:line="560" w:lineRule="exact"/>
        <w:rPr>
          <w:rFonts w:ascii="宋体" w:hAnsi="宋体"/>
          <w:bCs/>
          <w:sz w:val="24"/>
        </w:rPr>
      </w:pPr>
      <w:r>
        <w:rPr>
          <w:rFonts w:hint="eastAsia" w:ascii="宋体" w:hAnsi="宋体"/>
          <w:bCs/>
          <w:sz w:val="24"/>
        </w:rPr>
        <w:t xml:space="preserve">                                     授权代表签字：</w:t>
      </w:r>
    </w:p>
    <w:p>
      <w:pPr>
        <w:spacing w:line="560" w:lineRule="exact"/>
        <w:rPr>
          <w:rFonts w:ascii="宋体" w:hAnsi="宋体"/>
          <w:bCs/>
          <w:sz w:val="24"/>
        </w:rPr>
      </w:pPr>
      <w:r>
        <w:rPr>
          <w:rFonts w:hint="eastAsia" w:ascii="宋体" w:hAnsi="宋体"/>
          <w:bCs/>
          <w:sz w:val="24"/>
        </w:rPr>
        <w:t xml:space="preserve">                                             职务：</w:t>
      </w:r>
    </w:p>
    <w:p>
      <w:pPr>
        <w:spacing w:line="560" w:lineRule="exact"/>
        <w:rPr>
          <w:rFonts w:ascii="宋体" w:hAnsi="宋体"/>
          <w:bCs/>
          <w:sz w:val="24"/>
        </w:rPr>
      </w:pPr>
      <w:r>
        <w:rPr>
          <w:rFonts w:hint="eastAsia" w:ascii="宋体" w:hAnsi="宋体"/>
          <w:bCs/>
          <w:sz w:val="24"/>
        </w:rPr>
        <w:t xml:space="preserve">                                             日期：</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r>
        <w:rPr>
          <w:rFonts w:hint="eastAsia" w:ascii="楷体_GB2312" w:eastAsia="楷体_GB2312"/>
          <w:bCs/>
          <w:sz w:val="24"/>
        </w:rPr>
        <w:t xml:space="preserve">    </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jc w:val="center"/>
        <w:rPr>
          <w:rFonts w:ascii="黑体" w:eastAsia="黑体"/>
          <w:bCs/>
          <w:sz w:val="36"/>
        </w:rPr>
      </w:pPr>
      <w:r>
        <w:rPr>
          <w:rFonts w:hint="eastAsia" w:ascii="黑体" w:eastAsia="黑体"/>
          <w:bCs/>
          <w:sz w:val="36"/>
        </w:rPr>
        <w:br w:type="page"/>
      </w:r>
      <w:r>
        <w:rPr>
          <w:rFonts w:hint="eastAsia" w:ascii="黑体" w:eastAsia="黑体"/>
          <w:bCs/>
          <w:sz w:val="36"/>
        </w:rPr>
        <w:t>7.联合投标协议</w:t>
      </w:r>
    </w:p>
    <w:p>
      <w:pPr>
        <w:spacing w:line="560" w:lineRule="exact"/>
        <w:jc w:val="center"/>
        <w:rPr>
          <w:rFonts w:ascii="宋体" w:hAnsi="宋体"/>
          <w:bCs/>
          <w:sz w:val="24"/>
        </w:rPr>
      </w:pPr>
      <w:r>
        <w:rPr>
          <w:rFonts w:hint="eastAsia" w:ascii="宋体" w:hAnsi="宋体"/>
          <w:bCs/>
          <w:sz w:val="24"/>
        </w:rPr>
        <w:t xml:space="preserve">（如果有的话）                    </w:t>
      </w: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jc w:val="center"/>
        <w:rPr>
          <w:rFonts w:ascii="楷体_GB2312" w:eastAsia="楷体_GB2312"/>
          <w:bCs/>
          <w:sz w:val="24"/>
        </w:rPr>
      </w:pPr>
    </w:p>
    <w:p>
      <w:pPr>
        <w:spacing w:line="560" w:lineRule="exact"/>
        <w:rPr>
          <w:rFonts w:ascii="楷体_GB2312" w:eastAsia="楷体_GB2312"/>
          <w:bCs/>
          <w:sz w:val="36"/>
        </w:rPr>
      </w:pPr>
      <w:r>
        <w:rPr>
          <w:rFonts w:hint="eastAsia" w:ascii="楷体_GB2312" w:eastAsia="楷体_GB2312"/>
          <w:bCs/>
          <w:sz w:val="36"/>
        </w:rPr>
        <w:t>三、证明货物的合格性和符合招标文件规定的文件</w:t>
      </w:r>
    </w:p>
    <w:p>
      <w:pPr>
        <w:spacing w:line="560" w:lineRule="exact"/>
        <w:rPr>
          <w:rFonts w:ascii="楷体_GB2312" w:eastAsia="楷体_GB2312"/>
          <w:bCs/>
          <w:sz w:val="24"/>
        </w:rPr>
      </w:pPr>
    </w:p>
    <w:p>
      <w:pPr>
        <w:numPr>
          <w:ilvl w:val="0"/>
          <w:numId w:val="9"/>
        </w:numPr>
        <w:spacing w:line="560" w:lineRule="exact"/>
        <w:jc w:val="center"/>
        <w:rPr>
          <w:rFonts w:ascii="黑体" w:eastAsia="黑体"/>
          <w:bCs/>
          <w:sz w:val="36"/>
        </w:rPr>
      </w:pPr>
      <w:r>
        <w:rPr>
          <w:rFonts w:hint="eastAsia" w:ascii="黑体" w:eastAsia="黑体"/>
          <w:bCs/>
          <w:sz w:val="36"/>
        </w:rPr>
        <w:t>质量保证书</w:t>
      </w:r>
    </w:p>
    <w:p>
      <w:pPr>
        <w:spacing w:line="560" w:lineRule="exact"/>
        <w:rPr>
          <w:rFonts w:ascii="楷体_GB2312" w:eastAsia="楷体_GB2312"/>
          <w:bCs/>
          <w:sz w:val="24"/>
        </w:rPr>
      </w:pPr>
    </w:p>
    <w:p>
      <w:pPr>
        <w:numPr>
          <w:ilvl w:val="0"/>
          <w:numId w:val="9"/>
        </w:numPr>
        <w:spacing w:line="560" w:lineRule="exact"/>
        <w:jc w:val="center"/>
        <w:rPr>
          <w:rFonts w:ascii="黑体" w:eastAsia="黑体"/>
          <w:bCs/>
          <w:sz w:val="36"/>
        </w:rPr>
      </w:pPr>
      <w:r>
        <w:rPr>
          <w:rFonts w:hint="eastAsia" w:ascii="黑体" w:eastAsia="黑体"/>
          <w:bCs/>
          <w:sz w:val="36"/>
        </w:rPr>
        <w:t>有关部门的检测报告</w:t>
      </w:r>
    </w:p>
    <w:p>
      <w:pPr>
        <w:spacing w:line="560" w:lineRule="exact"/>
        <w:jc w:val="center"/>
        <w:rPr>
          <w:rFonts w:ascii="黑体" w:eastAsia="黑体"/>
          <w:bCs/>
          <w:sz w:val="36"/>
        </w:rPr>
      </w:pPr>
    </w:p>
    <w:p>
      <w:pPr>
        <w:spacing w:line="560" w:lineRule="exact"/>
        <w:ind w:firstLine="3060" w:firstLineChars="850"/>
        <w:rPr>
          <w:rFonts w:ascii="黑体" w:eastAsia="黑体"/>
          <w:bCs/>
          <w:sz w:val="36"/>
        </w:rPr>
      </w:pPr>
      <w:r>
        <w:rPr>
          <w:rFonts w:hint="eastAsia" w:ascii="黑体" w:eastAsia="黑体"/>
          <w:bCs/>
          <w:sz w:val="36"/>
        </w:rPr>
        <w:t>3．生产资质证书</w:t>
      </w:r>
      <w:r>
        <w:rPr>
          <w:rFonts w:hint="eastAsia" w:ascii="黑体" w:eastAsia="黑体"/>
          <w:bCs/>
          <w:sz w:val="36"/>
        </w:rPr>
        <w:br w:type="page"/>
      </w:r>
      <w:r>
        <w:rPr>
          <w:rFonts w:hint="eastAsia" w:ascii="黑体" w:eastAsia="黑体"/>
          <w:bCs/>
          <w:sz w:val="36"/>
        </w:rPr>
        <w:t xml:space="preserve"> 4.投标货物规格响应表格式</w:t>
      </w:r>
    </w:p>
    <w:p>
      <w:pPr>
        <w:spacing w:line="560" w:lineRule="exact"/>
        <w:jc w:val="center"/>
        <w:rPr>
          <w:rFonts w:ascii="宋体" w:hAnsi="宋体"/>
          <w:bCs/>
          <w:sz w:val="24"/>
        </w:rPr>
      </w:pPr>
      <w:r>
        <w:rPr>
          <w:rFonts w:hint="eastAsia" w:ascii="宋体" w:hAnsi="宋体"/>
          <w:bCs/>
          <w:sz w:val="24"/>
        </w:rPr>
        <w:t>投标货物技术规格响应表</w:t>
      </w:r>
    </w:p>
    <w:p>
      <w:pPr>
        <w:spacing w:line="560" w:lineRule="exact"/>
        <w:rPr>
          <w:rFonts w:ascii="宋体" w:hAnsi="宋体"/>
          <w:bCs/>
          <w:sz w:val="24"/>
          <w:u w:val="single"/>
        </w:rPr>
      </w:pPr>
      <w:r>
        <w:rPr>
          <w:rFonts w:hint="eastAsia" w:ascii="宋体" w:hAnsi="宋体"/>
          <w:bCs/>
          <w:sz w:val="24"/>
        </w:rPr>
        <w:t>投标人名称：</w:t>
      </w:r>
      <w:r>
        <w:rPr>
          <w:rFonts w:hint="eastAsia" w:ascii="宋体" w:hAnsi="宋体"/>
          <w:bCs/>
          <w:sz w:val="24"/>
          <w:u w:val="single"/>
        </w:rPr>
        <w:t xml:space="preserve">              </w:t>
      </w:r>
      <w:r>
        <w:rPr>
          <w:rFonts w:hint="eastAsia" w:ascii="宋体" w:hAnsi="宋体"/>
          <w:bCs/>
          <w:sz w:val="24"/>
        </w:rPr>
        <w:t xml:space="preserve">   招标编号：</w:t>
      </w:r>
      <w:r>
        <w:rPr>
          <w:rFonts w:hint="eastAsia" w:ascii="宋体" w:hAnsi="宋体"/>
          <w:bCs/>
          <w:sz w:val="24"/>
          <w:u w:val="single"/>
        </w:rPr>
        <w:t xml:space="preserve">              </w:t>
      </w:r>
      <w:r>
        <w:rPr>
          <w:rFonts w:hint="eastAsia" w:ascii="宋体" w:hAnsi="宋体"/>
          <w:bCs/>
          <w:sz w:val="24"/>
        </w:rPr>
        <w:t xml:space="preserve"> 标段号：</w:t>
      </w:r>
      <w:r>
        <w:rPr>
          <w:rFonts w:hint="eastAsia" w:ascii="宋体" w:hAnsi="宋体"/>
          <w:bCs/>
          <w:sz w:val="24"/>
          <w:u w:val="single"/>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90"/>
        <w:gridCol w:w="1890"/>
        <w:gridCol w:w="1605"/>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序号</w:t>
            </w:r>
          </w:p>
        </w:tc>
        <w:tc>
          <w:tcPr>
            <w:tcW w:w="189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标书规格</w:t>
            </w:r>
          </w:p>
        </w:tc>
        <w:tc>
          <w:tcPr>
            <w:tcW w:w="189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投标规格</w:t>
            </w:r>
          </w:p>
        </w:tc>
        <w:tc>
          <w:tcPr>
            <w:tcW w:w="16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偏离与否</w:t>
            </w:r>
          </w:p>
        </w:tc>
        <w:tc>
          <w:tcPr>
            <w:tcW w:w="230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24"/>
              </w:rPr>
            </w:pPr>
          </w:p>
        </w:tc>
        <w:tc>
          <w:tcPr>
            <w:tcW w:w="189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24"/>
              </w:rPr>
            </w:pPr>
          </w:p>
        </w:tc>
        <w:tc>
          <w:tcPr>
            <w:tcW w:w="189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24"/>
              </w:rPr>
            </w:pPr>
          </w:p>
        </w:tc>
        <w:tc>
          <w:tcPr>
            <w:tcW w:w="16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tc>
        <w:tc>
          <w:tcPr>
            <w:tcW w:w="23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spacing w:line="560" w:lineRule="exact"/>
              <w:rPr>
                <w:rFonts w:ascii="宋体" w:hAnsi="宋体"/>
                <w:bCs/>
                <w:sz w:val="24"/>
              </w:rPr>
            </w:pPr>
          </w:p>
        </w:tc>
      </w:tr>
    </w:tbl>
    <w:p>
      <w:pPr>
        <w:spacing w:line="560" w:lineRule="exact"/>
        <w:jc w:val="center"/>
        <w:rPr>
          <w:rFonts w:ascii="宋体" w:hAnsi="宋体"/>
          <w:bCs/>
          <w:sz w:val="36"/>
        </w:rPr>
      </w:pPr>
    </w:p>
    <w:p>
      <w:pPr>
        <w:spacing w:line="560" w:lineRule="exact"/>
        <w:rPr>
          <w:rFonts w:ascii="楷体_GB2312" w:eastAsia="楷体_GB2312"/>
          <w:bCs/>
          <w:sz w:val="24"/>
          <w:u w:val="single"/>
        </w:rPr>
      </w:pPr>
      <w:r>
        <w:rPr>
          <w:rFonts w:hint="eastAsia" w:ascii="宋体" w:hAnsi="宋体"/>
          <w:bCs/>
          <w:sz w:val="24"/>
        </w:rPr>
        <w:t>投标人代表签字：</w:t>
      </w:r>
      <w:r>
        <w:rPr>
          <w:rFonts w:hint="eastAsia" w:ascii="宋体" w:hAnsi="宋体"/>
          <w:bCs/>
          <w:sz w:val="24"/>
          <w:u w:val="single"/>
        </w:rPr>
        <w:t xml:space="preserve">                               </w:t>
      </w:r>
    </w:p>
    <w:p>
      <w:pPr>
        <w:spacing w:line="560" w:lineRule="exact"/>
        <w:jc w:val="center"/>
        <w:rPr>
          <w:rFonts w:ascii="黑体" w:eastAsia="黑体"/>
          <w:bCs/>
          <w:sz w:val="36"/>
        </w:rPr>
      </w:pPr>
      <w:r>
        <w:rPr>
          <w:rFonts w:hint="eastAsia" w:ascii="黑体" w:eastAsia="黑体"/>
          <w:bCs/>
          <w:sz w:val="36"/>
        </w:rPr>
        <w:br w:type="page"/>
      </w:r>
      <w:r>
        <w:rPr>
          <w:rFonts w:hint="eastAsia" w:ascii="黑体" w:eastAsia="黑体"/>
          <w:bCs/>
          <w:sz w:val="36"/>
        </w:rPr>
        <w:t>5.商务条款偏离表</w:t>
      </w:r>
    </w:p>
    <w:p>
      <w:pPr>
        <w:spacing w:line="560" w:lineRule="exact"/>
        <w:rPr>
          <w:rFonts w:ascii="宋体" w:hAnsi="宋体"/>
          <w:bCs/>
          <w:sz w:val="24"/>
          <w:u w:val="single"/>
        </w:rPr>
      </w:pPr>
      <w:r>
        <w:rPr>
          <w:rFonts w:hint="eastAsia" w:ascii="宋体" w:hAnsi="宋体"/>
          <w:bCs/>
          <w:sz w:val="24"/>
        </w:rPr>
        <w:t>投标人名称：</w:t>
      </w:r>
      <w:r>
        <w:rPr>
          <w:rFonts w:hint="eastAsia" w:ascii="宋体" w:hAnsi="宋体"/>
          <w:bCs/>
          <w:sz w:val="24"/>
          <w:u w:val="single"/>
        </w:rPr>
        <w:t xml:space="preserve">            </w:t>
      </w:r>
      <w:r>
        <w:rPr>
          <w:rFonts w:hint="eastAsia" w:ascii="宋体" w:hAnsi="宋体"/>
          <w:bCs/>
          <w:sz w:val="24"/>
        </w:rPr>
        <w:t xml:space="preserve">   招标编号：</w:t>
      </w:r>
      <w:r>
        <w:rPr>
          <w:rFonts w:hint="eastAsia" w:ascii="宋体" w:hAnsi="宋体"/>
          <w:bCs/>
          <w:sz w:val="24"/>
          <w:u w:val="single"/>
        </w:rPr>
        <w:t xml:space="preserve">           </w:t>
      </w:r>
      <w:r>
        <w:rPr>
          <w:rFonts w:hint="eastAsia" w:ascii="宋体" w:hAnsi="宋体"/>
          <w:bCs/>
          <w:sz w:val="24"/>
        </w:rPr>
        <w:t xml:space="preserve">   标度号：</w:t>
      </w:r>
      <w:r>
        <w:rPr>
          <w:rFonts w:hint="eastAsia" w:ascii="宋体" w:hAnsi="宋体"/>
          <w:bCs/>
          <w:sz w:val="24"/>
          <w:u w:val="single"/>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序  号</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标书要求的商务条款</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投标文件的商务条款</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偏离与否</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bl>
    <w:p>
      <w:pPr>
        <w:pStyle w:val="3"/>
        <w:rPr>
          <w:rFonts w:ascii="黑体" w:eastAsia="黑体"/>
          <w:bCs/>
          <w:sz w:val="36"/>
        </w:rPr>
      </w:pPr>
      <w:r>
        <w:rPr>
          <w:rFonts w:hint="eastAsia" w:ascii="宋体" w:hAnsi="宋体" w:eastAsia="宋体"/>
          <w:bCs/>
        </w:rPr>
        <w:t>投标人名称：</w:t>
      </w:r>
      <w:r>
        <w:rPr>
          <w:rFonts w:hint="eastAsia" w:ascii="宋体" w:hAnsi="宋体" w:eastAsia="宋体"/>
          <w:bCs/>
          <w:u w:val="single"/>
        </w:rPr>
        <w:t xml:space="preserve">                     </w:t>
      </w:r>
      <w:r>
        <w:rPr>
          <w:bCs/>
        </w:rPr>
        <w:t xml:space="preserve">                      </w:t>
      </w:r>
      <w:r>
        <w:rPr>
          <w:rFonts w:hint="eastAsia" w:ascii="黑体" w:eastAsia="黑体"/>
          <w:bCs/>
          <w:sz w:val="36"/>
        </w:rPr>
        <w:br w:type="page"/>
      </w:r>
    </w:p>
    <w:p>
      <w:pPr>
        <w:pStyle w:val="3"/>
        <w:jc w:val="center"/>
        <w:rPr>
          <w:rFonts w:ascii="黑体" w:eastAsia="黑体"/>
          <w:bCs/>
          <w:sz w:val="36"/>
        </w:rPr>
      </w:pPr>
      <w:r>
        <w:rPr>
          <w:rFonts w:hint="eastAsia" w:ascii="黑体" w:eastAsia="黑体"/>
          <w:bCs/>
          <w:sz w:val="36"/>
        </w:rPr>
        <w:t>6.服  务</w:t>
      </w:r>
    </w:p>
    <w:p>
      <w:pPr>
        <w:spacing w:line="560" w:lineRule="exact"/>
        <w:rPr>
          <w:rFonts w:ascii="宋体" w:hAnsi="宋体"/>
          <w:bCs/>
          <w:sz w:val="24"/>
        </w:rPr>
      </w:pPr>
      <w:r>
        <w:rPr>
          <w:rFonts w:hint="eastAsia" w:ascii="宋体" w:hAnsi="宋体"/>
          <w:bCs/>
          <w:sz w:val="24"/>
        </w:rPr>
        <w:t>注：1、投标人可提供的培训、售后服务等技术服务情况。</w:t>
      </w:r>
    </w:p>
    <w:p>
      <w:pPr>
        <w:spacing w:line="560" w:lineRule="exact"/>
        <w:rPr>
          <w:rFonts w:ascii="宋体" w:hAnsi="宋体"/>
          <w:bCs/>
          <w:sz w:val="24"/>
        </w:rPr>
      </w:pPr>
      <w:r>
        <w:rPr>
          <w:rFonts w:hint="eastAsia" w:ascii="宋体" w:hAnsi="宋体"/>
          <w:bCs/>
          <w:sz w:val="24"/>
        </w:rPr>
        <w:t xml:space="preserve">    2、须提供培训(免费）、售后服务等详细计划，包括时间、人员等安排，及须买方预先做的准备工作等。</w:t>
      </w:r>
    </w:p>
    <w:p>
      <w:pPr>
        <w:spacing w:line="560" w:lineRule="exact"/>
        <w:jc w:val="center"/>
        <w:rPr>
          <w:rFonts w:ascii="黑体" w:eastAsia="黑体"/>
          <w:bCs/>
          <w:sz w:val="36"/>
        </w:rPr>
      </w:pPr>
      <w:r>
        <w:rPr>
          <w:rFonts w:hint="eastAsia" w:ascii="黑体" w:eastAsia="黑体"/>
          <w:bCs/>
          <w:sz w:val="36"/>
        </w:rPr>
        <w:br w:type="page"/>
      </w:r>
      <w:r>
        <w:rPr>
          <w:rFonts w:hint="eastAsia" w:ascii="黑体" w:eastAsia="黑体"/>
          <w:bCs/>
          <w:sz w:val="36"/>
        </w:rPr>
        <w:t>7.经营业绩</w:t>
      </w:r>
    </w:p>
    <w:p>
      <w:pPr>
        <w:spacing w:line="560" w:lineRule="exact"/>
        <w:rPr>
          <w:rFonts w:ascii="宋体" w:hAnsi="宋体"/>
          <w:bCs/>
          <w:sz w:val="24"/>
        </w:rPr>
      </w:pPr>
      <w:r>
        <w:rPr>
          <w:rFonts w:hint="eastAsia" w:ascii="宋体" w:hAnsi="宋体"/>
          <w:bCs/>
          <w:sz w:val="24"/>
        </w:rPr>
        <w:t>（注：投标货物的制造及销售业绩，提供近三年同类货物的规模及销售情况，以及在用户名单、联系方法、合同复印件等。）</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440" w:lineRule="exact"/>
        <w:ind w:left="540" w:hanging="540"/>
        <w:jc w:val="center"/>
        <w:rPr>
          <w:rFonts w:ascii="楷体_GB2312" w:eastAsia="楷体_GB2312"/>
          <w:bCs/>
          <w:sz w:val="44"/>
          <w:szCs w:val="44"/>
        </w:rPr>
      </w:pPr>
      <w:r>
        <w:rPr>
          <w:rFonts w:hint="eastAsia" w:ascii="黑体" w:eastAsia="黑体"/>
          <w:bCs/>
          <w:sz w:val="44"/>
          <w:szCs w:val="44"/>
        </w:rPr>
        <w:t>九、</w:t>
      </w:r>
      <w:r>
        <w:rPr>
          <w:rFonts w:ascii="黑体" w:eastAsia="黑体"/>
          <w:bCs/>
          <w:sz w:val="44"/>
          <w:szCs w:val="44"/>
        </w:rPr>
        <w:t xml:space="preserve"> 合同主要条款</w:t>
      </w:r>
    </w:p>
    <w:p>
      <w:pPr>
        <w:spacing w:line="440" w:lineRule="exact"/>
        <w:ind w:left="360" w:hanging="360"/>
        <w:jc w:val="center"/>
        <w:rPr>
          <w:rFonts w:ascii="黑体" w:eastAsia="黑体"/>
          <w:bCs/>
          <w:sz w:val="32"/>
          <w:szCs w:val="32"/>
        </w:rPr>
      </w:pPr>
    </w:p>
    <w:p>
      <w:pPr>
        <w:pStyle w:val="6"/>
        <w:tabs>
          <w:tab w:val="left" w:pos="0"/>
        </w:tabs>
        <w:spacing w:before="0" w:after="0" w:line="440" w:lineRule="exact"/>
        <w:jc w:val="left"/>
        <w:rPr>
          <w:rFonts w:ascii="Arial" w:hAnsi="Arial" w:eastAsia="宋体" w:cs="Arial"/>
          <w:b w:val="0"/>
          <w:bCs/>
          <w:kern w:val="0"/>
          <w:sz w:val="24"/>
        </w:rPr>
      </w:pPr>
      <w:r>
        <w:rPr>
          <w:rFonts w:ascii="Arial" w:hAnsi="Arial" w:eastAsia="宋体" w:cs="Arial"/>
          <w:b w:val="0"/>
          <w:bCs/>
          <w:kern w:val="0"/>
          <w:sz w:val="24"/>
        </w:rPr>
        <w:t>买方：</w:t>
      </w:r>
      <w:r>
        <w:rPr>
          <w:rFonts w:hint="eastAsia" w:ascii="Arial" w:hAnsi="Arial" w:eastAsia="宋体" w:cs="Arial"/>
          <w:b w:val="0"/>
          <w:bCs/>
          <w:kern w:val="0"/>
          <w:sz w:val="24"/>
        </w:rPr>
        <w:t xml:space="preserve">江苏长江水务股份有限公司          </w:t>
      </w:r>
    </w:p>
    <w:p>
      <w:pPr>
        <w:pStyle w:val="6"/>
        <w:tabs>
          <w:tab w:val="left" w:pos="0"/>
        </w:tabs>
        <w:spacing w:before="0" w:after="0" w:line="440" w:lineRule="exact"/>
        <w:jc w:val="left"/>
        <w:rPr>
          <w:rFonts w:ascii="Arial" w:hAnsi="Arial" w:eastAsia="宋体" w:cs="Arial"/>
          <w:b w:val="0"/>
          <w:bCs/>
          <w:kern w:val="0"/>
          <w:sz w:val="24"/>
        </w:rPr>
      </w:pPr>
      <w:r>
        <w:rPr>
          <w:rFonts w:ascii="Arial" w:hAnsi="Arial" w:eastAsia="宋体" w:cs="Arial"/>
          <w:b w:val="0"/>
          <w:bCs/>
          <w:kern w:val="0"/>
          <w:sz w:val="24"/>
        </w:rPr>
        <w:t>卖方：</w:t>
      </w:r>
    </w:p>
    <w:p>
      <w:pPr>
        <w:spacing w:line="440" w:lineRule="exact"/>
        <w:ind w:firstLine="480" w:firstLineChars="200"/>
        <w:outlineLvl w:val="0"/>
        <w:rPr>
          <w:rFonts w:ascii="Arial" w:hAnsi="Arial" w:cs="Arial"/>
          <w:bCs/>
          <w:sz w:val="24"/>
        </w:rPr>
      </w:pPr>
    </w:p>
    <w:p>
      <w:pPr>
        <w:spacing w:line="440" w:lineRule="exact"/>
        <w:ind w:firstLine="480" w:firstLineChars="200"/>
        <w:rPr>
          <w:rFonts w:ascii="宋体" w:hAnsi="宋体" w:cs="宋体"/>
          <w:bCs/>
          <w:sz w:val="24"/>
        </w:rPr>
      </w:pPr>
      <w:r>
        <w:rPr>
          <w:rFonts w:hint="eastAsia" w:ascii="宋体" w:hAnsi="宋体" w:cs="宋体"/>
          <w:bCs/>
          <w:sz w:val="24"/>
        </w:rPr>
        <w:t>买方、卖方就江苏长江水务股份有限公司</w:t>
      </w:r>
      <w:r>
        <w:rPr>
          <w:rFonts w:hint="eastAsia" w:ascii="宋体" w:hAnsi="宋体" w:cs="宋体"/>
          <w:bCs/>
          <w:sz w:val="24"/>
          <w:u w:val="single"/>
        </w:rPr>
        <w:t xml:space="preserve">           </w:t>
      </w:r>
      <w:r>
        <w:rPr>
          <w:rFonts w:hint="eastAsia" w:ascii="宋体" w:hAnsi="宋体" w:cs="宋体"/>
          <w:bCs/>
          <w:sz w:val="24"/>
        </w:rPr>
        <w:t>采购的买卖，经招标、投标并经双方协商一致，在遵循平等、自愿、公平和诚实信用原则的基础上，签订本合同。</w:t>
      </w:r>
    </w:p>
    <w:p>
      <w:pPr>
        <w:spacing w:line="440" w:lineRule="exact"/>
        <w:ind w:firstLine="482" w:firstLineChars="200"/>
        <w:rPr>
          <w:rFonts w:hAnsi="宋体"/>
          <w:b/>
          <w:sz w:val="24"/>
        </w:rPr>
      </w:pPr>
      <w:r>
        <w:rPr>
          <w:rFonts w:hAnsi="宋体"/>
          <w:b/>
          <w:sz w:val="24"/>
        </w:rPr>
        <w:t>一、购销内容</w:t>
      </w:r>
    </w:p>
    <w:p>
      <w:pPr>
        <w:adjustRightInd w:val="0"/>
        <w:spacing w:line="440" w:lineRule="exact"/>
        <w:ind w:firstLine="480" w:firstLineChars="200"/>
        <w:textAlignment w:val="baseline"/>
        <w:rPr>
          <w:rFonts w:hAnsi="宋体"/>
          <w:bCs/>
          <w:sz w:val="24"/>
        </w:rPr>
      </w:pPr>
      <w:r>
        <w:rPr>
          <w:rFonts w:hAnsi="宋体"/>
          <w:bCs/>
          <w:sz w:val="24"/>
        </w:rPr>
        <w:t>合同供货范围包括了设备运抵买方工地现场，验收合格，直至投运交付买方使用。并且合同价包括以下内容：设备、材料、随机提供的备品配件、专用工具、包装费、运杂费、运输费、</w:t>
      </w:r>
      <w:r>
        <w:rPr>
          <w:bCs/>
          <w:sz w:val="24"/>
        </w:rPr>
        <w:t>装卸费、</w:t>
      </w:r>
      <w:r>
        <w:rPr>
          <w:rFonts w:hAnsi="宋体"/>
          <w:bCs/>
          <w:sz w:val="24"/>
        </w:rPr>
        <w:t>保险费、各种税费、</w:t>
      </w:r>
      <w:r>
        <w:rPr>
          <w:bCs/>
          <w:sz w:val="24"/>
        </w:rPr>
        <w:t>安装</w:t>
      </w:r>
      <w:r>
        <w:rPr>
          <w:rFonts w:hint="eastAsia"/>
          <w:bCs/>
          <w:sz w:val="24"/>
        </w:rPr>
        <w:t>调试</w:t>
      </w:r>
      <w:r>
        <w:rPr>
          <w:bCs/>
          <w:sz w:val="24"/>
        </w:rPr>
        <w:t>费</w:t>
      </w:r>
      <w:r>
        <w:rPr>
          <w:rFonts w:hint="eastAsia" w:ascii="宋体" w:hAnsi="宋体"/>
          <w:sz w:val="24"/>
          <w:u w:val="single"/>
        </w:rPr>
        <w:t>及与本项目有关的相关辅助工程）</w:t>
      </w:r>
      <w:r>
        <w:rPr>
          <w:bCs/>
          <w:sz w:val="24"/>
        </w:rPr>
        <w:t>、</w:t>
      </w:r>
      <w:r>
        <w:rPr>
          <w:rFonts w:hAnsi="宋体"/>
          <w:bCs/>
          <w:sz w:val="24"/>
        </w:rPr>
        <w:t>设备投运、</w:t>
      </w:r>
      <w:r>
        <w:rPr>
          <w:rFonts w:hint="eastAsia" w:hAnsi="宋体"/>
          <w:bCs/>
          <w:sz w:val="24"/>
        </w:rPr>
        <w:t>质保、</w:t>
      </w:r>
      <w:r>
        <w:rPr>
          <w:rFonts w:hAnsi="宋体"/>
          <w:bCs/>
          <w:sz w:val="24"/>
        </w:rPr>
        <w:t>提供中文使用说明书、培训及投标人认为有需要的其他费用，并且卖方要完成以上所有工作；但在执行合同过程中如发现有任何漏项和短缺，在发货清单中并未列入而且确实是卖方供货范围中应该有的，并且是满足合同技术协议对合同设备的性能保证值要求所必须的，均应由卖方及时补上，且不发生费用问题。</w:t>
      </w:r>
    </w:p>
    <w:p>
      <w:pPr>
        <w:spacing w:beforeLines="50" w:afterLines="50" w:line="440" w:lineRule="exact"/>
        <w:ind w:firstLine="482" w:firstLineChars="200"/>
        <w:rPr>
          <w:rFonts w:hAnsi="宋体"/>
          <w:bCs/>
          <w:sz w:val="24"/>
        </w:rPr>
      </w:pPr>
      <w:r>
        <w:rPr>
          <w:rFonts w:hAnsi="宋体"/>
          <w:b/>
          <w:sz w:val="24"/>
        </w:rPr>
        <w:t>二、下列文件为本合同不可分割部分</w:t>
      </w:r>
    </w:p>
    <w:p>
      <w:pPr>
        <w:spacing w:line="440" w:lineRule="exact"/>
        <w:ind w:firstLine="480" w:firstLineChars="200"/>
        <w:rPr>
          <w:rFonts w:hAnsi="宋体"/>
          <w:bCs/>
          <w:sz w:val="24"/>
        </w:rPr>
      </w:pPr>
      <w:r>
        <w:rPr>
          <w:rFonts w:hAnsi="宋体"/>
          <w:bCs/>
          <w:sz w:val="24"/>
        </w:rPr>
        <w:t>（一）</w:t>
      </w:r>
      <w:r>
        <w:rPr>
          <w:bCs/>
          <w:sz w:val="24"/>
        </w:rPr>
        <w:t>招标文件及补充通知；</w:t>
      </w:r>
    </w:p>
    <w:p>
      <w:pPr>
        <w:spacing w:line="440" w:lineRule="exact"/>
        <w:ind w:firstLine="480" w:firstLineChars="200"/>
        <w:rPr>
          <w:bCs/>
          <w:sz w:val="24"/>
        </w:rPr>
      </w:pPr>
      <w:r>
        <w:rPr>
          <w:rFonts w:hAnsi="宋体"/>
          <w:bCs/>
          <w:sz w:val="24"/>
        </w:rPr>
        <w:t>（二）中标文件和其</w:t>
      </w:r>
      <w:r>
        <w:rPr>
          <w:bCs/>
          <w:sz w:val="24"/>
        </w:rPr>
        <w:t>它</w:t>
      </w:r>
      <w:r>
        <w:rPr>
          <w:rFonts w:hAnsi="宋体"/>
          <w:bCs/>
          <w:sz w:val="24"/>
        </w:rPr>
        <w:t>承诺</w:t>
      </w:r>
      <w:r>
        <w:rPr>
          <w:bCs/>
          <w:sz w:val="24"/>
        </w:rPr>
        <w:t>、书面澄清</w:t>
      </w:r>
      <w:r>
        <w:rPr>
          <w:rFonts w:hAnsi="宋体"/>
          <w:bCs/>
          <w:sz w:val="24"/>
        </w:rPr>
        <w:t>等；</w:t>
      </w:r>
    </w:p>
    <w:p>
      <w:pPr>
        <w:spacing w:line="440" w:lineRule="exact"/>
        <w:ind w:firstLine="480" w:firstLineChars="200"/>
        <w:rPr>
          <w:rFonts w:hAnsi="宋体"/>
          <w:bCs/>
          <w:sz w:val="24"/>
        </w:rPr>
      </w:pPr>
      <w:r>
        <w:rPr>
          <w:bCs/>
          <w:sz w:val="24"/>
        </w:rPr>
        <w:t>（三）</w:t>
      </w:r>
      <w:r>
        <w:rPr>
          <w:rFonts w:hAnsi="宋体"/>
          <w:bCs/>
          <w:sz w:val="24"/>
        </w:rPr>
        <w:t>其他约定文件等；</w:t>
      </w:r>
    </w:p>
    <w:p>
      <w:pPr>
        <w:spacing w:line="440" w:lineRule="exact"/>
        <w:ind w:firstLine="480" w:firstLineChars="200"/>
        <w:rPr>
          <w:rFonts w:hAnsi="宋体"/>
          <w:bCs/>
          <w:sz w:val="24"/>
        </w:rPr>
      </w:pPr>
      <w:r>
        <w:rPr>
          <w:rFonts w:hAnsi="宋体"/>
          <w:bCs/>
          <w:sz w:val="24"/>
        </w:rPr>
        <w:t>（四）中标通知书。</w:t>
      </w:r>
    </w:p>
    <w:p>
      <w:pPr>
        <w:spacing w:line="440" w:lineRule="exact"/>
        <w:ind w:firstLine="482" w:firstLineChars="200"/>
        <w:rPr>
          <w:rFonts w:hAnsi="宋体"/>
          <w:b/>
          <w:sz w:val="24"/>
        </w:rPr>
      </w:pPr>
      <w:r>
        <w:rPr>
          <w:rFonts w:hAnsi="宋体"/>
          <w:b/>
          <w:sz w:val="24"/>
        </w:rPr>
        <w:t>三、合同价格与支付</w:t>
      </w:r>
    </w:p>
    <w:p>
      <w:pPr>
        <w:tabs>
          <w:tab w:val="left" w:pos="630"/>
        </w:tabs>
        <w:spacing w:line="440" w:lineRule="exact"/>
        <w:ind w:firstLine="480" w:firstLineChars="200"/>
        <w:rPr>
          <w:bCs/>
          <w:sz w:val="24"/>
        </w:rPr>
      </w:pPr>
      <w:r>
        <w:rPr>
          <w:bCs/>
          <w:sz w:val="24"/>
        </w:rPr>
        <w:t>（一）本合同价格按</w:t>
      </w:r>
      <w:r>
        <w:rPr>
          <w:rFonts w:hAnsi="宋体"/>
          <w:bCs/>
          <w:sz w:val="24"/>
        </w:rPr>
        <w:t>人民币结算</w:t>
      </w:r>
      <w:r>
        <w:rPr>
          <w:rFonts w:hint="eastAsia" w:hAnsi="宋体"/>
          <w:bCs/>
          <w:sz w:val="24"/>
        </w:rPr>
        <w:t>，</w:t>
      </w:r>
      <w:r>
        <w:rPr>
          <w:rFonts w:hAnsi="宋体"/>
          <w:bCs/>
          <w:sz w:val="24"/>
        </w:rPr>
        <w:t>合同价格</w:t>
      </w:r>
      <w:r>
        <w:rPr>
          <w:rFonts w:hint="eastAsia" w:hAnsi="宋体"/>
          <w:bCs/>
          <w:sz w:val="24"/>
        </w:rPr>
        <w:t>为</w:t>
      </w:r>
      <w:r>
        <w:rPr>
          <w:rFonts w:hint="eastAsia" w:hAnsi="宋体"/>
          <w:bCs/>
          <w:sz w:val="24"/>
          <w:u w:val="single"/>
        </w:rPr>
        <w:t xml:space="preserve">           </w:t>
      </w:r>
      <w:r>
        <w:rPr>
          <w:bCs/>
          <w:sz w:val="24"/>
        </w:rPr>
        <w:t>。</w:t>
      </w:r>
      <w:r>
        <w:rPr>
          <w:rFonts w:hint="eastAsia"/>
          <w:bCs/>
          <w:sz w:val="24"/>
        </w:rPr>
        <w:t>具体明细清单附后。</w:t>
      </w:r>
    </w:p>
    <w:p>
      <w:pPr>
        <w:spacing w:line="360" w:lineRule="auto"/>
        <w:ind w:firstLine="480" w:firstLineChars="200"/>
        <w:rPr>
          <w:sz w:val="24"/>
        </w:rPr>
      </w:pPr>
      <w:r>
        <w:rPr>
          <w:sz w:val="24"/>
        </w:rPr>
        <w:t>（二）本合同价</w:t>
      </w:r>
      <w:r>
        <w:rPr>
          <w:rFonts w:hint="eastAsia"/>
          <w:sz w:val="24"/>
        </w:rPr>
        <w:t>格组成</w:t>
      </w:r>
      <w:r>
        <w:rPr>
          <w:sz w:val="24"/>
        </w:rPr>
        <w:t>：已包括所有货物的供货、运输、检验、发货、送货、保险、装卸、仓储、保管、安装</w:t>
      </w:r>
      <w:r>
        <w:rPr>
          <w:rFonts w:hint="eastAsia"/>
          <w:sz w:val="24"/>
        </w:rPr>
        <w:t>调试</w:t>
      </w:r>
      <w:r>
        <w:rPr>
          <w:sz w:val="24"/>
        </w:rPr>
        <w:t>、投运、技术服务、技术培训、技术资料、各种税费、专利技术、质保、售后服务及其他伴随服务等一切必须费用。</w:t>
      </w:r>
    </w:p>
    <w:p>
      <w:pPr>
        <w:spacing w:line="360" w:lineRule="auto"/>
        <w:ind w:firstLine="480" w:firstLineChars="200"/>
        <w:rPr>
          <w:sz w:val="24"/>
        </w:rPr>
      </w:pPr>
      <w:r>
        <w:rPr>
          <w:rFonts w:hint="eastAsia"/>
          <w:sz w:val="24"/>
        </w:rPr>
        <w:t>（三）税费：</w:t>
      </w:r>
    </w:p>
    <w:p>
      <w:pPr>
        <w:spacing w:line="360" w:lineRule="auto"/>
        <w:ind w:firstLine="480" w:firstLineChars="200"/>
        <w:rPr>
          <w:sz w:val="24"/>
        </w:rPr>
      </w:pPr>
      <w:r>
        <w:rPr>
          <w:rFonts w:hint="eastAsia"/>
          <w:sz w:val="24"/>
        </w:rPr>
        <w:t>1、根据国家有关税务法律、法规和规定，卖方应该交纳的与本合同有关的所有税费均由卖方承担。</w:t>
      </w:r>
    </w:p>
    <w:p>
      <w:pPr>
        <w:spacing w:line="360" w:lineRule="auto"/>
        <w:ind w:firstLine="480" w:firstLineChars="200"/>
        <w:rPr>
          <w:sz w:val="24"/>
        </w:rPr>
      </w:pPr>
      <w:r>
        <w:rPr>
          <w:rFonts w:hint="eastAsia"/>
          <w:sz w:val="24"/>
        </w:rPr>
        <w:t>2、本合同价格为含税价。卖方提供的所有货物、技术资料、技术服务、进口设备/部件等所有税费，已全部包含在合同价格内，由卖方承担。</w:t>
      </w:r>
    </w:p>
    <w:p>
      <w:pPr>
        <w:tabs>
          <w:tab w:val="left" w:pos="630"/>
        </w:tabs>
        <w:spacing w:line="440" w:lineRule="exact"/>
        <w:ind w:firstLine="480" w:firstLineChars="200"/>
        <w:rPr>
          <w:bCs/>
          <w:sz w:val="24"/>
        </w:rPr>
      </w:pPr>
      <w:r>
        <w:rPr>
          <w:bCs/>
          <w:sz w:val="24"/>
        </w:rPr>
        <w:t>（</w:t>
      </w:r>
      <w:r>
        <w:rPr>
          <w:rFonts w:hint="eastAsia"/>
          <w:bCs/>
          <w:sz w:val="24"/>
        </w:rPr>
        <w:t>四</w:t>
      </w:r>
      <w:r>
        <w:rPr>
          <w:bCs/>
          <w:sz w:val="24"/>
        </w:rPr>
        <w:t>）付款步骤：</w:t>
      </w:r>
    </w:p>
    <w:p>
      <w:pPr>
        <w:pStyle w:val="9"/>
        <w:spacing w:line="440" w:lineRule="exact"/>
        <w:ind w:firstLineChars="0"/>
        <w:rPr>
          <w:rFonts w:hAnsi="宋体"/>
          <w:bCs/>
          <w:sz w:val="24"/>
        </w:rPr>
      </w:pPr>
      <w:r>
        <w:rPr>
          <w:rFonts w:hint="eastAsia" w:hAnsi="宋体"/>
          <w:bCs/>
          <w:sz w:val="24"/>
        </w:rPr>
        <w:t>（1）标的设备到达现场，安装调试完成且试运行一个月无任何质量问题后，买方组织设备成套系统竣工验收，经验收合格后，卖方向买方开具合同总金额的增值税全额发票（税率13%），买方在三个月内付至发票金额的95%，余款5%作为质保金，在合同约定的质保期满</w:t>
      </w:r>
      <w:r>
        <w:rPr>
          <w:rFonts w:hint="eastAsia" w:ascii="宋体" w:hAnsi="宋体" w:cs="宋体"/>
          <w:bCs/>
          <w:sz w:val="24"/>
          <w:szCs w:val="24"/>
        </w:rPr>
        <w:t>且标的设备无质量问题</w:t>
      </w:r>
      <w:r>
        <w:rPr>
          <w:rFonts w:hint="eastAsia" w:hAnsi="宋体"/>
          <w:bCs/>
          <w:sz w:val="24"/>
        </w:rPr>
        <w:t>后根据卖方书面申请一个月内无息付清。</w:t>
      </w:r>
    </w:p>
    <w:p>
      <w:pPr>
        <w:pStyle w:val="9"/>
        <w:spacing w:line="440" w:lineRule="exact"/>
        <w:ind w:firstLine="480"/>
        <w:rPr>
          <w:rFonts w:hAnsi="宋体"/>
          <w:bCs/>
          <w:sz w:val="24"/>
        </w:rPr>
      </w:pPr>
      <w:r>
        <w:rPr>
          <w:rFonts w:hint="eastAsia" w:hAnsi="宋体"/>
          <w:bCs/>
          <w:sz w:val="24"/>
        </w:rPr>
        <w:t>（2）</w:t>
      </w:r>
      <w:r>
        <w:rPr>
          <w:rFonts w:hAnsi="宋体"/>
          <w:bCs/>
          <w:sz w:val="24"/>
        </w:rPr>
        <w:t>本合同约定质量保证期为供货设备投产运行验收合格起</w:t>
      </w:r>
      <w:r>
        <w:rPr>
          <w:rFonts w:hAnsi="宋体"/>
          <w:bCs/>
          <w:sz w:val="24"/>
          <w:u w:val="single"/>
        </w:rPr>
        <w:t xml:space="preserve"> </w:t>
      </w:r>
      <w:r>
        <w:rPr>
          <w:rFonts w:hint="eastAsia" w:hAnsi="宋体"/>
          <w:bCs/>
          <w:sz w:val="24"/>
          <w:u w:val="single"/>
        </w:rPr>
        <w:t xml:space="preserve">   个月</w:t>
      </w:r>
      <w:r>
        <w:rPr>
          <w:rFonts w:hAnsi="宋体"/>
          <w:bCs/>
          <w:sz w:val="24"/>
        </w:rPr>
        <w:t>（最终按中标人承诺的质保期为准）。本合同的质量保证期从成套系统竣工综合验收合格之日算起</w:t>
      </w:r>
      <w:r>
        <w:rPr>
          <w:rFonts w:hint="eastAsia" w:hAnsi="宋体"/>
          <w:bCs/>
          <w:sz w:val="24"/>
        </w:rPr>
        <w:t>。</w:t>
      </w:r>
    </w:p>
    <w:p>
      <w:pPr>
        <w:spacing w:line="440" w:lineRule="exact"/>
        <w:ind w:firstLine="480" w:firstLineChars="200"/>
        <w:rPr>
          <w:bCs/>
          <w:sz w:val="24"/>
        </w:rPr>
      </w:pPr>
      <w:r>
        <w:rPr>
          <w:bCs/>
          <w:sz w:val="24"/>
        </w:rPr>
        <w:t>（</w:t>
      </w:r>
      <w:r>
        <w:rPr>
          <w:rFonts w:hint="eastAsia"/>
          <w:bCs/>
          <w:sz w:val="24"/>
        </w:rPr>
        <w:t>五</w:t>
      </w:r>
      <w:r>
        <w:rPr>
          <w:bCs/>
          <w:sz w:val="24"/>
        </w:rPr>
        <w:t>）付款方式：银行转帐。</w:t>
      </w:r>
    </w:p>
    <w:p>
      <w:pPr>
        <w:spacing w:line="440" w:lineRule="exact"/>
        <w:ind w:firstLine="482" w:firstLineChars="200"/>
        <w:rPr>
          <w:rFonts w:hAnsi="宋体"/>
          <w:b/>
          <w:sz w:val="24"/>
        </w:rPr>
      </w:pPr>
      <w:r>
        <w:rPr>
          <w:rFonts w:hAnsi="宋体"/>
          <w:b/>
          <w:sz w:val="24"/>
        </w:rPr>
        <w:t>四、交货条件</w:t>
      </w:r>
    </w:p>
    <w:p>
      <w:pPr>
        <w:tabs>
          <w:tab w:val="left" w:pos="630"/>
        </w:tabs>
        <w:spacing w:line="440" w:lineRule="exact"/>
        <w:ind w:firstLine="480" w:firstLineChars="200"/>
        <w:rPr>
          <w:bCs/>
          <w:sz w:val="24"/>
        </w:rPr>
      </w:pPr>
      <w:r>
        <w:rPr>
          <w:rFonts w:hAnsi="宋体"/>
          <w:bCs/>
          <w:sz w:val="24"/>
        </w:rPr>
        <w:t>（一）交付方式：所有</w:t>
      </w:r>
      <w:r>
        <w:rPr>
          <w:bCs/>
          <w:sz w:val="24"/>
        </w:rPr>
        <w:t>合同设备均由卖方装运至买方指定地点，所有</w:t>
      </w:r>
      <w:r>
        <w:rPr>
          <w:rFonts w:hAnsi="MS Song, , Beijing"/>
          <w:bCs/>
          <w:sz w:val="24"/>
        </w:rPr>
        <w:t>设备的包装、运输等费用及运输安全均由卖方负责。</w:t>
      </w:r>
    </w:p>
    <w:p>
      <w:pPr>
        <w:tabs>
          <w:tab w:val="left" w:pos="630"/>
        </w:tabs>
        <w:spacing w:line="440" w:lineRule="exact"/>
        <w:ind w:firstLine="480" w:firstLineChars="200"/>
        <w:rPr>
          <w:rFonts w:hAnsi="宋体"/>
          <w:bCs/>
          <w:sz w:val="24"/>
        </w:rPr>
      </w:pPr>
      <w:r>
        <w:rPr>
          <w:rFonts w:hAnsi="宋体"/>
          <w:bCs/>
          <w:sz w:val="24"/>
        </w:rPr>
        <w:t>（二）</w:t>
      </w:r>
      <w:r>
        <w:rPr>
          <w:rFonts w:hint="eastAsia" w:hAnsi="宋体"/>
          <w:bCs/>
          <w:sz w:val="24"/>
        </w:rPr>
        <w:t>交货时间：</w:t>
      </w:r>
      <w:r>
        <w:rPr>
          <w:rFonts w:hAnsi="宋体"/>
          <w:bCs/>
          <w:sz w:val="24"/>
        </w:rPr>
        <w:t>合同签定后</w:t>
      </w:r>
      <w:r>
        <w:rPr>
          <w:rFonts w:hint="eastAsia" w:hAnsi="宋体"/>
          <w:bCs/>
          <w:sz w:val="24"/>
          <w:u w:val="single"/>
        </w:rPr>
        <w:t xml:space="preserve">   （</w:t>
      </w:r>
      <w:r>
        <w:rPr>
          <w:rFonts w:hint="eastAsia" w:hAnsi="宋体"/>
          <w:bCs/>
          <w:sz w:val="24"/>
        </w:rPr>
        <w:t>按卖方投标时承诺）</w:t>
      </w:r>
      <w:r>
        <w:rPr>
          <w:rFonts w:hAnsi="宋体"/>
          <w:bCs/>
          <w:sz w:val="24"/>
        </w:rPr>
        <w:t>个工作日内。</w:t>
      </w:r>
    </w:p>
    <w:p>
      <w:pPr>
        <w:spacing w:line="440" w:lineRule="exact"/>
        <w:ind w:firstLine="480" w:firstLineChars="200"/>
        <w:rPr>
          <w:rFonts w:hAnsi="宋体"/>
          <w:bCs/>
          <w:sz w:val="24"/>
        </w:rPr>
      </w:pPr>
      <w:r>
        <w:rPr>
          <w:rFonts w:hAnsi="宋体"/>
          <w:bCs/>
          <w:sz w:val="24"/>
        </w:rPr>
        <w:t>（三）交货地点：招标人指定地点。</w:t>
      </w:r>
    </w:p>
    <w:p>
      <w:pPr>
        <w:tabs>
          <w:tab w:val="left" w:pos="630"/>
        </w:tabs>
        <w:spacing w:line="440" w:lineRule="exact"/>
        <w:ind w:firstLine="480" w:firstLineChars="200"/>
        <w:rPr>
          <w:rFonts w:hAnsi="宋体"/>
          <w:bCs/>
          <w:sz w:val="24"/>
        </w:rPr>
      </w:pPr>
      <w:r>
        <w:rPr>
          <w:rFonts w:hAnsi="宋体"/>
          <w:bCs/>
          <w:sz w:val="24"/>
        </w:rPr>
        <w:t>（四）发货通知：卖方发货到</w:t>
      </w:r>
      <w:r>
        <w:rPr>
          <w:rFonts w:hint="eastAsia" w:hAnsi="宋体"/>
          <w:bCs/>
          <w:sz w:val="24"/>
        </w:rPr>
        <w:t>指定地点现场前</w:t>
      </w:r>
      <w:r>
        <w:rPr>
          <w:rFonts w:hAnsi="宋体"/>
          <w:bCs/>
          <w:sz w:val="24"/>
        </w:rPr>
        <w:t>，应以函、电的形式正式通告买方。</w:t>
      </w:r>
    </w:p>
    <w:p>
      <w:pPr>
        <w:tabs>
          <w:tab w:val="left" w:pos="630"/>
        </w:tabs>
        <w:spacing w:line="440" w:lineRule="exact"/>
        <w:ind w:firstLine="480" w:firstLineChars="200"/>
        <w:rPr>
          <w:rFonts w:hAnsi="宋体"/>
          <w:bCs/>
          <w:sz w:val="24"/>
        </w:rPr>
      </w:pPr>
      <w:r>
        <w:rPr>
          <w:rFonts w:hAnsi="宋体"/>
          <w:bCs/>
          <w:sz w:val="24"/>
        </w:rPr>
        <w:t>（五）</w:t>
      </w:r>
      <w:r>
        <w:rPr>
          <w:bCs/>
          <w:sz w:val="24"/>
        </w:rPr>
        <w:t>所有</w:t>
      </w:r>
      <w:r>
        <w:rPr>
          <w:rFonts w:hAnsi="MS Song, , Beijing"/>
          <w:bCs/>
          <w:sz w:val="24"/>
        </w:rPr>
        <w:t>设备</w:t>
      </w:r>
      <w:r>
        <w:rPr>
          <w:rFonts w:hAnsi="宋体"/>
          <w:bCs/>
          <w:sz w:val="24"/>
        </w:rPr>
        <w:t>的外观、包装、运输应按国家规定或部颁标准执行。任何由于卖方包装及保护措施不足或不当以及其它原因造成的损坏或丢失，均由卖方负责修复或补缺。</w:t>
      </w:r>
    </w:p>
    <w:p>
      <w:pPr>
        <w:tabs>
          <w:tab w:val="left" w:pos="630"/>
        </w:tabs>
        <w:spacing w:line="440" w:lineRule="exact"/>
        <w:ind w:firstLine="480" w:firstLineChars="200"/>
        <w:rPr>
          <w:rFonts w:hAnsi="宋体"/>
          <w:bCs/>
          <w:sz w:val="24"/>
        </w:rPr>
      </w:pPr>
      <w:r>
        <w:rPr>
          <w:rFonts w:hAnsi="宋体"/>
          <w:bCs/>
          <w:sz w:val="24"/>
        </w:rPr>
        <w:t>（六）</w:t>
      </w:r>
      <w:r>
        <w:rPr>
          <w:rFonts w:hAnsi="MS Song, , Beijing"/>
          <w:bCs/>
          <w:sz w:val="24"/>
        </w:rPr>
        <w:t>设备</w:t>
      </w:r>
      <w:r>
        <w:rPr>
          <w:rFonts w:hAnsi="宋体"/>
          <w:bCs/>
          <w:sz w:val="24"/>
        </w:rPr>
        <w:t>交货时，包装须完整无破损，卖方还必须提供以下材料：</w:t>
      </w:r>
    </w:p>
    <w:p>
      <w:pPr>
        <w:tabs>
          <w:tab w:val="left" w:pos="630"/>
        </w:tabs>
        <w:spacing w:line="440" w:lineRule="exact"/>
        <w:ind w:firstLine="616" w:firstLineChars="257"/>
        <w:rPr>
          <w:rFonts w:hAnsi="宋体"/>
          <w:bCs/>
          <w:sz w:val="24"/>
        </w:rPr>
      </w:pPr>
      <w:r>
        <w:rPr>
          <w:rFonts w:hAnsi="宋体"/>
          <w:bCs/>
          <w:sz w:val="24"/>
        </w:rPr>
        <w:t xml:space="preserve">A、设备装箱清单                  B、质量检验合格文件 （若产品需要）               </w:t>
      </w:r>
    </w:p>
    <w:p>
      <w:pPr>
        <w:tabs>
          <w:tab w:val="left" w:pos="630"/>
        </w:tabs>
        <w:spacing w:line="440" w:lineRule="exact"/>
        <w:ind w:firstLine="616" w:firstLineChars="257"/>
        <w:rPr>
          <w:rFonts w:hAnsi="宋体"/>
          <w:bCs/>
          <w:sz w:val="24"/>
        </w:rPr>
      </w:pPr>
      <w:r>
        <w:rPr>
          <w:rFonts w:hAnsi="宋体"/>
          <w:bCs/>
          <w:sz w:val="24"/>
        </w:rPr>
        <w:t>C、中文技术资料                  D、使用维修保养中文说明书</w:t>
      </w:r>
    </w:p>
    <w:p>
      <w:pPr>
        <w:spacing w:line="440" w:lineRule="exact"/>
        <w:ind w:firstLine="482" w:firstLineChars="200"/>
        <w:rPr>
          <w:rFonts w:hAnsi="宋体"/>
          <w:bCs/>
          <w:sz w:val="24"/>
        </w:rPr>
      </w:pPr>
      <w:r>
        <w:rPr>
          <w:rFonts w:hAnsi="宋体"/>
          <w:b/>
          <w:sz w:val="24"/>
        </w:rPr>
        <w:t>五、履约保证</w:t>
      </w:r>
    </w:p>
    <w:p>
      <w:pPr>
        <w:spacing w:line="440" w:lineRule="exact"/>
        <w:ind w:firstLine="480" w:firstLineChars="200"/>
        <w:rPr>
          <w:rFonts w:ascii="宋体" w:hAnsi="宋体"/>
          <w:bCs/>
          <w:sz w:val="24"/>
        </w:rPr>
      </w:pPr>
      <w:r>
        <w:rPr>
          <w:rFonts w:hint="eastAsia" w:ascii="宋体" w:hAnsi="宋体"/>
          <w:bCs/>
          <w:sz w:val="24"/>
        </w:rPr>
        <w:t>1.投标人中标后，在收到招标方中标通知书后10日内，须与招标人签订合同，如逾期招标人可以取消其中标资格。</w:t>
      </w:r>
    </w:p>
    <w:p>
      <w:pPr>
        <w:pStyle w:val="9"/>
        <w:spacing w:line="440" w:lineRule="exact"/>
        <w:ind w:firstLineChars="0"/>
        <w:rPr>
          <w:rFonts w:hAnsi="宋体"/>
          <w:bCs/>
          <w:sz w:val="24"/>
          <w:szCs w:val="24"/>
        </w:rPr>
      </w:pPr>
      <w:r>
        <w:rPr>
          <w:rFonts w:hint="eastAsia" w:ascii="宋体" w:hAnsi="宋体" w:cs="宋体"/>
          <w:bCs/>
          <w:sz w:val="24"/>
          <w:szCs w:val="24"/>
        </w:rPr>
        <w:t>2、在合同履行过程中，如卖方出现未能按合同规定履行其义务或存在质量问题等情况，买方有权要求卖方限期进行整改，逾期未能整改按照要求进行赔偿或扣除合同中相应部分金额。</w:t>
      </w:r>
    </w:p>
    <w:p>
      <w:pPr>
        <w:spacing w:line="440" w:lineRule="exact"/>
        <w:ind w:firstLine="482" w:firstLineChars="200"/>
        <w:rPr>
          <w:rFonts w:hAnsi="宋体"/>
          <w:b/>
          <w:sz w:val="24"/>
        </w:rPr>
      </w:pPr>
      <w:r>
        <w:rPr>
          <w:rFonts w:hAnsi="宋体"/>
          <w:b/>
          <w:sz w:val="24"/>
        </w:rPr>
        <w:t>六、质量标准</w:t>
      </w:r>
    </w:p>
    <w:p>
      <w:pPr>
        <w:numPr>
          <w:ilvl w:val="0"/>
          <w:numId w:val="10"/>
        </w:numPr>
        <w:tabs>
          <w:tab w:val="left" w:pos="540"/>
          <w:tab w:val="left" w:pos="900"/>
        </w:tabs>
        <w:autoSpaceDE w:val="0"/>
        <w:autoSpaceDN w:val="0"/>
        <w:adjustRightInd w:val="0"/>
        <w:spacing w:line="440" w:lineRule="exact"/>
        <w:ind w:left="0" w:firstLine="480" w:firstLineChars="200"/>
        <w:rPr>
          <w:rFonts w:hAnsi="宋体"/>
          <w:bCs/>
          <w:sz w:val="24"/>
        </w:rPr>
      </w:pPr>
      <w:r>
        <w:rPr>
          <w:rFonts w:hAnsi="宋体"/>
          <w:bCs/>
          <w:sz w:val="24"/>
          <w:lang w:val="zh-CN"/>
        </w:rPr>
        <w:t>所有合同货物的制作与安装均必须</w:t>
      </w:r>
      <w:r>
        <w:rPr>
          <w:rFonts w:hint="eastAsia" w:hAnsi="宋体"/>
          <w:bCs/>
          <w:sz w:val="24"/>
          <w:lang w:val="zh-CN"/>
        </w:rPr>
        <w:t>与招标文件要求相一致</w:t>
      </w:r>
      <w:r>
        <w:rPr>
          <w:rFonts w:hAnsi="宋体"/>
          <w:bCs/>
          <w:sz w:val="24"/>
          <w:lang w:val="zh-CN"/>
        </w:rPr>
        <w:t>，但并不只限于满足上述所列全部技术规范及功能要求。</w:t>
      </w:r>
    </w:p>
    <w:p>
      <w:pPr>
        <w:numPr>
          <w:ilvl w:val="0"/>
          <w:numId w:val="10"/>
        </w:numPr>
        <w:tabs>
          <w:tab w:val="left" w:pos="540"/>
          <w:tab w:val="left" w:pos="900"/>
        </w:tabs>
        <w:autoSpaceDE w:val="0"/>
        <w:autoSpaceDN w:val="0"/>
        <w:adjustRightInd w:val="0"/>
        <w:spacing w:line="440" w:lineRule="exact"/>
        <w:ind w:left="0" w:firstLine="480" w:firstLineChars="200"/>
        <w:rPr>
          <w:rFonts w:hAnsi="宋体"/>
          <w:bCs/>
          <w:sz w:val="24"/>
        </w:rPr>
      </w:pPr>
      <w:r>
        <w:rPr>
          <w:bCs/>
          <w:sz w:val="24"/>
          <w:lang w:val="zh-CN"/>
        </w:rPr>
        <w:t>卖方和制造商应严格按照图纸、技术协议书、买方的技术条款和有关标准生产和检验，确保产品的质量。同时卖方保证合同</w:t>
      </w:r>
      <w:r>
        <w:rPr>
          <w:rFonts w:hAnsi="宋体"/>
          <w:bCs/>
          <w:sz w:val="24"/>
          <w:lang w:val="zh-CN"/>
        </w:rPr>
        <w:t>货物</w:t>
      </w:r>
      <w:r>
        <w:rPr>
          <w:bCs/>
          <w:sz w:val="24"/>
          <w:lang w:val="zh-CN"/>
        </w:rPr>
        <w:t>是先进的、采用最</w:t>
      </w:r>
      <w:r>
        <w:rPr>
          <w:rFonts w:hAnsi="宋体"/>
          <w:bCs/>
          <w:sz w:val="24"/>
        </w:rPr>
        <w:t>好的材料和工艺制成的，并且是全新的、未曾使用过的，</w:t>
      </w:r>
      <w:r>
        <w:rPr>
          <w:bCs/>
          <w:sz w:val="24"/>
          <w:lang w:val="zh-CN"/>
        </w:rPr>
        <w:t>完全能符合合同规定的质量、规格和性能的要求。</w:t>
      </w:r>
    </w:p>
    <w:p>
      <w:pPr>
        <w:numPr>
          <w:ilvl w:val="0"/>
          <w:numId w:val="10"/>
        </w:numPr>
        <w:tabs>
          <w:tab w:val="left" w:pos="540"/>
          <w:tab w:val="left" w:pos="900"/>
        </w:tabs>
        <w:autoSpaceDE w:val="0"/>
        <w:autoSpaceDN w:val="0"/>
        <w:adjustRightInd w:val="0"/>
        <w:spacing w:line="440" w:lineRule="exact"/>
        <w:ind w:left="0" w:firstLine="480" w:firstLineChars="200"/>
        <w:rPr>
          <w:rFonts w:hAnsi="宋体"/>
          <w:bCs/>
          <w:sz w:val="24"/>
        </w:rPr>
      </w:pPr>
      <w:r>
        <w:rPr>
          <w:rFonts w:hAnsi="宋体"/>
          <w:bCs/>
          <w:sz w:val="24"/>
        </w:rPr>
        <w:t>卖方保证合同</w:t>
      </w:r>
      <w:r>
        <w:rPr>
          <w:rFonts w:hAnsi="宋体"/>
          <w:bCs/>
          <w:sz w:val="24"/>
          <w:lang w:val="zh-CN"/>
        </w:rPr>
        <w:t>货物</w:t>
      </w:r>
      <w:r>
        <w:rPr>
          <w:rFonts w:hAnsi="宋体"/>
          <w:bCs/>
          <w:sz w:val="24"/>
        </w:rPr>
        <w:t>经正确安装、合理操作和维护保养，在其使用寿命期内能运转良好，具有满意的性能。</w:t>
      </w:r>
    </w:p>
    <w:p>
      <w:pPr>
        <w:numPr>
          <w:ilvl w:val="0"/>
          <w:numId w:val="10"/>
        </w:numPr>
        <w:tabs>
          <w:tab w:val="left" w:pos="540"/>
          <w:tab w:val="left" w:pos="900"/>
        </w:tabs>
        <w:autoSpaceDE w:val="0"/>
        <w:autoSpaceDN w:val="0"/>
        <w:adjustRightInd w:val="0"/>
        <w:spacing w:line="440" w:lineRule="exact"/>
        <w:ind w:left="0" w:firstLine="480" w:firstLineChars="200"/>
        <w:rPr>
          <w:rFonts w:hAnsi="宋体"/>
          <w:bCs/>
          <w:sz w:val="24"/>
        </w:rPr>
      </w:pPr>
      <w:r>
        <w:rPr>
          <w:rFonts w:hAnsi="宋体"/>
          <w:bCs/>
          <w:sz w:val="24"/>
        </w:rPr>
        <w:t>对合同</w:t>
      </w:r>
      <w:r>
        <w:rPr>
          <w:rFonts w:hAnsi="宋体"/>
          <w:bCs/>
          <w:sz w:val="24"/>
          <w:lang w:val="zh-CN"/>
        </w:rPr>
        <w:t>货物</w:t>
      </w:r>
      <w:r>
        <w:rPr>
          <w:rFonts w:hAnsi="宋体"/>
          <w:bCs/>
          <w:sz w:val="24"/>
        </w:rPr>
        <w:t>的质量应按照技术协议书和</w:t>
      </w:r>
      <w:r>
        <w:rPr>
          <w:rFonts w:hAnsi="宋体"/>
          <w:bCs/>
          <w:sz w:val="24"/>
          <w:lang w:val="zh-CN"/>
        </w:rPr>
        <w:t>有关质量标准或验收规范进行验收。卖方负责提供相应的质量标准和验收规范供买方参考。合同货物</w:t>
      </w:r>
      <w:r>
        <w:rPr>
          <w:rFonts w:hint="eastAsia" w:hAnsi="宋体"/>
          <w:bCs/>
          <w:sz w:val="24"/>
          <w:lang w:val="zh-CN"/>
        </w:rPr>
        <w:t>送达现场</w:t>
      </w:r>
      <w:r>
        <w:rPr>
          <w:rFonts w:hAnsi="宋体"/>
          <w:bCs/>
          <w:sz w:val="24"/>
          <w:lang w:val="zh-CN"/>
        </w:rPr>
        <w:t>后，卖方应及时进行</w:t>
      </w:r>
      <w:r>
        <w:rPr>
          <w:rFonts w:hint="eastAsia" w:hAnsi="宋体"/>
          <w:bCs/>
          <w:sz w:val="24"/>
          <w:lang w:val="zh-CN"/>
        </w:rPr>
        <w:t>安装</w:t>
      </w:r>
      <w:r>
        <w:rPr>
          <w:rFonts w:hAnsi="宋体"/>
          <w:bCs/>
          <w:sz w:val="24"/>
          <w:lang w:val="zh-CN"/>
        </w:rPr>
        <w:t>调试</w:t>
      </w:r>
      <w:r>
        <w:rPr>
          <w:rFonts w:hint="eastAsia" w:hAnsi="宋体"/>
          <w:bCs/>
          <w:sz w:val="24"/>
          <w:lang w:val="zh-CN"/>
        </w:rPr>
        <w:t>，协助买方进行试运行工作</w:t>
      </w:r>
      <w:r>
        <w:rPr>
          <w:rFonts w:hAnsi="宋体"/>
          <w:bCs/>
          <w:sz w:val="24"/>
          <w:lang w:val="zh-CN"/>
        </w:rPr>
        <w:t>，并参加</w:t>
      </w:r>
      <w:r>
        <w:rPr>
          <w:rFonts w:hint="eastAsia" w:hAnsi="宋体"/>
          <w:bCs/>
          <w:sz w:val="24"/>
          <w:lang w:val="zh-CN"/>
        </w:rPr>
        <w:t>买方</w:t>
      </w:r>
      <w:r>
        <w:rPr>
          <w:rFonts w:hAnsi="宋体"/>
          <w:bCs/>
          <w:sz w:val="24"/>
          <w:lang w:val="zh-CN"/>
        </w:rPr>
        <w:t>单位组织的最终验收工作。</w:t>
      </w:r>
    </w:p>
    <w:p>
      <w:pPr>
        <w:numPr>
          <w:ilvl w:val="0"/>
          <w:numId w:val="10"/>
        </w:numPr>
        <w:tabs>
          <w:tab w:val="left" w:pos="540"/>
          <w:tab w:val="left" w:pos="900"/>
        </w:tabs>
        <w:autoSpaceDE w:val="0"/>
        <w:autoSpaceDN w:val="0"/>
        <w:adjustRightInd w:val="0"/>
        <w:spacing w:line="440" w:lineRule="exact"/>
        <w:ind w:left="0" w:firstLine="480" w:firstLineChars="200"/>
        <w:rPr>
          <w:rFonts w:hAnsi="宋体"/>
          <w:bCs/>
          <w:sz w:val="24"/>
        </w:rPr>
      </w:pPr>
      <w:r>
        <w:rPr>
          <w:rFonts w:hAnsi="宋体"/>
          <w:bCs/>
          <w:sz w:val="24"/>
          <w:lang w:val="zh-CN"/>
        </w:rPr>
        <w:t>在合同货物验收合格后的质量保修期内，如因买方使用不当和保管不善造成的问题，卖方应积极配合解决，但费用由买方负担。</w:t>
      </w:r>
    </w:p>
    <w:p>
      <w:pPr>
        <w:pStyle w:val="3"/>
        <w:spacing w:line="440" w:lineRule="exact"/>
        <w:rPr>
          <w:rFonts w:hAnsi="宋体" w:eastAsia="宋体"/>
          <w:b/>
          <w:sz w:val="24"/>
        </w:rPr>
      </w:pPr>
      <w:r>
        <w:rPr>
          <w:rFonts w:hint="eastAsia"/>
          <w:bCs/>
        </w:rPr>
        <w:t xml:space="preserve">   </w:t>
      </w:r>
      <w:r>
        <w:rPr>
          <w:rFonts w:hAnsi="宋体" w:eastAsia="宋体"/>
          <w:b/>
          <w:sz w:val="24"/>
        </w:rPr>
        <w:t>七、</w:t>
      </w:r>
      <w:r>
        <w:rPr>
          <w:rFonts w:hint="eastAsia" w:hAnsi="宋体" w:eastAsia="宋体"/>
          <w:b/>
          <w:sz w:val="24"/>
        </w:rPr>
        <w:t>检验、安装、调试、试运行和验收</w:t>
      </w:r>
    </w:p>
    <w:p>
      <w:pPr>
        <w:numPr>
          <w:ilvl w:val="0"/>
          <w:numId w:val="11"/>
        </w:numPr>
        <w:tabs>
          <w:tab w:val="left" w:pos="900"/>
        </w:tabs>
        <w:spacing w:line="440" w:lineRule="exact"/>
        <w:ind w:left="0" w:firstLine="480" w:firstLineChars="200"/>
        <w:rPr>
          <w:rFonts w:hAnsi="宋体"/>
          <w:bCs/>
          <w:sz w:val="24"/>
          <w:lang w:val="zh-CN"/>
        </w:rPr>
      </w:pPr>
      <w:r>
        <w:rPr>
          <w:rFonts w:hAnsi="宋体"/>
          <w:bCs/>
          <w:sz w:val="24"/>
          <w:lang w:val="zh-CN"/>
        </w:rPr>
        <w:t>买方有权就卖方送至</w:t>
      </w:r>
      <w:r>
        <w:rPr>
          <w:rFonts w:hint="eastAsia" w:hAnsi="宋体"/>
          <w:bCs/>
          <w:sz w:val="24"/>
          <w:lang w:val="zh-CN"/>
        </w:rPr>
        <w:t>的标的</w:t>
      </w:r>
      <w:r>
        <w:rPr>
          <w:rFonts w:hAnsi="宋体"/>
          <w:bCs/>
          <w:sz w:val="24"/>
          <w:lang w:val="zh-CN"/>
        </w:rPr>
        <w:t>物根据国家相关质量标准或验收规范进行检测。</w:t>
      </w:r>
    </w:p>
    <w:p>
      <w:pPr>
        <w:numPr>
          <w:ilvl w:val="0"/>
          <w:numId w:val="11"/>
        </w:numPr>
        <w:tabs>
          <w:tab w:val="left" w:pos="900"/>
        </w:tabs>
        <w:spacing w:line="440" w:lineRule="exact"/>
        <w:ind w:left="0" w:firstLine="480" w:firstLineChars="200"/>
        <w:rPr>
          <w:rFonts w:hAnsi="宋体"/>
          <w:bCs/>
          <w:sz w:val="24"/>
          <w:lang w:val="zh-CN"/>
        </w:rPr>
      </w:pPr>
      <w:r>
        <w:rPr>
          <w:rFonts w:hint="eastAsia" w:hAnsi="宋体"/>
          <w:bCs/>
          <w:sz w:val="24"/>
          <w:lang w:val="zh-CN"/>
        </w:rPr>
        <w:t>标的</w:t>
      </w:r>
      <w:r>
        <w:rPr>
          <w:rFonts w:hAnsi="宋体"/>
          <w:bCs/>
          <w:sz w:val="24"/>
          <w:lang w:val="zh-CN"/>
        </w:rPr>
        <w:t>物运达指定地点后，如因包装不当造成货物质量下降或破损、缺件等，卖方承担全部责任。如运输部门造成的破损、缺件等事故，由卖方负责处理解决。</w:t>
      </w:r>
    </w:p>
    <w:p>
      <w:pPr>
        <w:numPr>
          <w:ilvl w:val="0"/>
          <w:numId w:val="11"/>
        </w:numPr>
        <w:tabs>
          <w:tab w:val="left" w:pos="900"/>
        </w:tabs>
        <w:spacing w:line="440" w:lineRule="exact"/>
        <w:ind w:left="0" w:firstLine="480" w:firstLineChars="200"/>
        <w:rPr>
          <w:rFonts w:hAnsi="宋体"/>
          <w:bCs/>
          <w:sz w:val="24"/>
          <w:lang w:val="zh-CN"/>
        </w:rPr>
      </w:pPr>
      <w:r>
        <w:rPr>
          <w:rFonts w:hint="eastAsia" w:hAnsi="宋体"/>
          <w:bCs/>
          <w:sz w:val="24"/>
          <w:lang w:val="zh-CN"/>
        </w:rPr>
        <w:t>标的</w:t>
      </w:r>
      <w:r>
        <w:rPr>
          <w:rFonts w:hAnsi="宋体"/>
          <w:bCs/>
          <w:sz w:val="24"/>
          <w:lang w:val="zh-CN"/>
        </w:rPr>
        <w:t>物到达现场后，买方即安排开箱检验，卖方须派人到现场参加开箱检验。如卖方不能按时到达现场，又无函电通知时，买方有权开箱检验，并对缺件、质量损坏情况做出记录，卖方应认可并负责处理。若发现有质量问题买方有权拒收。</w:t>
      </w:r>
    </w:p>
    <w:p>
      <w:pPr>
        <w:numPr>
          <w:ilvl w:val="0"/>
          <w:numId w:val="11"/>
        </w:numPr>
        <w:tabs>
          <w:tab w:val="left" w:pos="900"/>
        </w:tabs>
        <w:spacing w:line="440" w:lineRule="exact"/>
        <w:ind w:left="0" w:firstLine="480" w:firstLineChars="200"/>
        <w:rPr>
          <w:rFonts w:hAnsi="宋体"/>
          <w:bCs/>
          <w:sz w:val="24"/>
          <w:lang w:val="zh-CN"/>
        </w:rPr>
      </w:pPr>
      <w:r>
        <w:rPr>
          <w:rFonts w:hint="eastAsia" w:hAnsi="宋体"/>
          <w:bCs/>
          <w:sz w:val="24"/>
          <w:lang w:val="zh-CN"/>
        </w:rPr>
        <w:t>标的</w:t>
      </w:r>
      <w:r>
        <w:rPr>
          <w:rFonts w:hAnsi="宋体"/>
          <w:bCs/>
          <w:sz w:val="24"/>
          <w:lang w:val="zh-CN"/>
        </w:rPr>
        <w:t>物由卖方根据技术资料、检验标准、图纸、现场情况及说明书进行安装。在安装调试阶段，</w:t>
      </w:r>
      <w:r>
        <w:rPr>
          <w:rFonts w:hint="eastAsia" w:hAnsi="宋体"/>
          <w:bCs/>
          <w:sz w:val="24"/>
          <w:lang w:val="zh-CN"/>
        </w:rPr>
        <w:t>卖方应按买方要求自</w:t>
      </w:r>
      <w:r>
        <w:rPr>
          <w:rFonts w:hint="eastAsia" w:hAnsi="宋体"/>
          <w:bCs/>
          <w:sz w:val="24"/>
        </w:rPr>
        <w:t>货到现场之日起一周内完成设备安装调试工作，</w:t>
      </w:r>
      <w:r>
        <w:rPr>
          <w:rFonts w:hAnsi="宋体"/>
          <w:bCs/>
          <w:sz w:val="24"/>
        </w:rPr>
        <w:t>在所有货物安装完毕且调试验收合格前，由</w:t>
      </w:r>
      <w:r>
        <w:rPr>
          <w:rFonts w:hint="eastAsia" w:hAnsi="宋体"/>
          <w:bCs/>
          <w:sz w:val="24"/>
        </w:rPr>
        <w:t>卖方</w:t>
      </w:r>
      <w:r>
        <w:rPr>
          <w:rFonts w:hAnsi="宋体"/>
          <w:bCs/>
          <w:sz w:val="24"/>
        </w:rPr>
        <w:t>承担所有货物缺失、损坏</w:t>
      </w:r>
      <w:r>
        <w:rPr>
          <w:rFonts w:hint="eastAsia" w:hAnsi="宋体"/>
          <w:bCs/>
          <w:sz w:val="24"/>
        </w:rPr>
        <w:t>以及安装调试期间安全</w:t>
      </w:r>
      <w:r>
        <w:rPr>
          <w:rFonts w:hAnsi="宋体"/>
          <w:bCs/>
          <w:sz w:val="24"/>
        </w:rPr>
        <w:t>的责任及风险。</w:t>
      </w:r>
    </w:p>
    <w:p>
      <w:pPr>
        <w:numPr>
          <w:ilvl w:val="0"/>
          <w:numId w:val="11"/>
        </w:numPr>
        <w:tabs>
          <w:tab w:val="left" w:pos="900"/>
        </w:tabs>
        <w:spacing w:line="440" w:lineRule="exact"/>
        <w:ind w:left="0" w:firstLine="480" w:firstLineChars="200"/>
        <w:rPr>
          <w:rFonts w:hAnsi="宋体"/>
          <w:bCs/>
          <w:sz w:val="24"/>
          <w:lang w:val="zh-CN"/>
        </w:rPr>
      </w:pPr>
      <w:r>
        <w:rPr>
          <w:rFonts w:hint="eastAsia" w:hAnsi="宋体"/>
          <w:bCs/>
          <w:sz w:val="24"/>
          <w:lang w:val="zh-CN"/>
        </w:rPr>
        <w:t>标的</w:t>
      </w:r>
      <w:r>
        <w:rPr>
          <w:rFonts w:hAnsi="宋体"/>
          <w:bCs/>
          <w:sz w:val="24"/>
          <w:lang w:val="zh-CN"/>
        </w:rPr>
        <w:t>物安装完毕后的验收工作按照招标文件和技术协议书要求进行，卖方应派人参加调试，并应尽快解决调试中出现的问题。在安装调试期间，如合同货物都能安全稳定运行，即可由买卖双方选择适当时间进行性能验收，这项验收试验由买方负责，买卖双方共同参加验收。验收后，买方向卖方出具验收结果报告。若验收结果不合格，将按照本合同约定的相关违约条款执行。</w:t>
      </w:r>
    </w:p>
    <w:p>
      <w:pPr>
        <w:numPr>
          <w:ilvl w:val="0"/>
          <w:numId w:val="11"/>
        </w:numPr>
        <w:tabs>
          <w:tab w:val="left" w:pos="900"/>
        </w:tabs>
        <w:spacing w:line="440" w:lineRule="exact"/>
        <w:ind w:left="0" w:firstLine="480" w:firstLineChars="200"/>
        <w:rPr>
          <w:rFonts w:hAnsi="宋体"/>
          <w:bCs/>
          <w:sz w:val="24"/>
          <w:lang w:val="zh-CN"/>
        </w:rPr>
      </w:pPr>
      <w:r>
        <w:rPr>
          <w:rFonts w:hAnsi="宋体"/>
          <w:bCs/>
          <w:sz w:val="24"/>
          <w:lang w:val="zh-CN"/>
        </w:rPr>
        <w:t>如</w:t>
      </w:r>
      <w:r>
        <w:rPr>
          <w:rFonts w:hint="eastAsia" w:hAnsi="宋体"/>
          <w:bCs/>
          <w:color w:val="FF0000"/>
          <w:sz w:val="24"/>
          <w:lang w:val="zh-CN"/>
        </w:rPr>
        <w:t>两</w:t>
      </w:r>
      <w:r>
        <w:rPr>
          <w:rFonts w:hAnsi="宋体"/>
          <w:bCs/>
          <w:sz w:val="24"/>
          <w:lang w:val="zh-CN"/>
        </w:rPr>
        <w:t>次设备检验和验收结果不合格，买方有权进行退货处理，由此造成的各种费用和责任均由卖方承担。</w:t>
      </w:r>
    </w:p>
    <w:p>
      <w:pPr>
        <w:spacing w:line="440" w:lineRule="exact"/>
        <w:ind w:firstLine="482" w:firstLineChars="200"/>
        <w:rPr>
          <w:rFonts w:hAnsi="宋体"/>
          <w:b/>
          <w:sz w:val="24"/>
        </w:rPr>
      </w:pPr>
      <w:r>
        <w:rPr>
          <w:rFonts w:hAnsi="宋体"/>
          <w:b/>
          <w:sz w:val="24"/>
        </w:rPr>
        <w:t>八、技术资料的提供</w:t>
      </w:r>
    </w:p>
    <w:p>
      <w:pPr>
        <w:tabs>
          <w:tab w:val="left" w:pos="900"/>
        </w:tabs>
        <w:spacing w:line="440" w:lineRule="exact"/>
        <w:ind w:firstLine="480" w:firstLineChars="200"/>
        <w:rPr>
          <w:rFonts w:hAnsi="MS Song, , Beijing"/>
          <w:bCs/>
          <w:sz w:val="24"/>
        </w:rPr>
      </w:pPr>
      <w:r>
        <w:rPr>
          <w:rFonts w:hAnsi="MS Song, , Beijing"/>
          <w:bCs/>
          <w:sz w:val="24"/>
        </w:rPr>
        <w:t>在合同货物安装调试</w:t>
      </w:r>
      <w:r>
        <w:rPr>
          <w:rFonts w:hint="eastAsia" w:hAnsi="MS Song, , Beijing"/>
          <w:bCs/>
          <w:sz w:val="24"/>
        </w:rPr>
        <w:t>完成试运行满一个月</w:t>
      </w:r>
      <w:r>
        <w:rPr>
          <w:rFonts w:hAnsi="MS Song, , Beijing"/>
          <w:bCs/>
          <w:sz w:val="24"/>
        </w:rPr>
        <w:t>且</w:t>
      </w:r>
      <w:r>
        <w:rPr>
          <w:rFonts w:hint="eastAsia" w:hAnsi="MS Song, , Beijing"/>
          <w:bCs/>
          <w:sz w:val="24"/>
        </w:rPr>
        <w:t>通过竣工</w:t>
      </w:r>
      <w:r>
        <w:rPr>
          <w:rFonts w:hAnsi="MS Song, , Beijing"/>
          <w:bCs/>
          <w:sz w:val="24"/>
        </w:rPr>
        <w:t>验收合格后15天内，卖方应向买方提交所有合同货物的竣工技术资料，竣工技术资料均为完整的全套，书面资料计三套，另一套为电子文档，载体为光盘。具体技术资料的提供要求按照招标文件的相关条款执行。</w:t>
      </w:r>
    </w:p>
    <w:p>
      <w:pPr>
        <w:spacing w:line="440" w:lineRule="exact"/>
        <w:ind w:firstLine="482" w:firstLineChars="200"/>
        <w:rPr>
          <w:rFonts w:hAnsi="宋体"/>
          <w:b/>
          <w:sz w:val="24"/>
        </w:rPr>
      </w:pPr>
      <w:r>
        <w:rPr>
          <w:rFonts w:hAnsi="宋体"/>
          <w:b/>
          <w:sz w:val="24"/>
        </w:rPr>
        <w:t>九、包装与标记</w:t>
      </w:r>
    </w:p>
    <w:p>
      <w:pPr>
        <w:tabs>
          <w:tab w:val="left" w:pos="900"/>
        </w:tabs>
        <w:spacing w:line="440" w:lineRule="exact"/>
        <w:ind w:firstLine="480" w:firstLineChars="200"/>
        <w:rPr>
          <w:rFonts w:hAnsi="MS Song, , Beijing"/>
          <w:bCs/>
          <w:sz w:val="24"/>
        </w:rPr>
      </w:pPr>
      <w:r>
        <w:rPr>
          <w:rFonts w:hAnsi="MS Song, , Beijing"/>
          <w:bCs/>
          <w:sz w:val="24"/>
        </w:rPr>
        <w:t xml:space="preserve">1、卖方提供的所有货物要符合“GB191-73”包装储运指示标志的规定，按（79）机电联字第1029号文及国家主管机关的规定具有适合长途运输、多次搬运和装卸的坚固包装。包装应按货物特点，保证在运输、装卸过程中完好无损，并有减振、防冲击的措施。按需要分别加上防潮、防雹、防锈、防腐蚀的保护措施，以保证货物在没有任何损坏和腐蚀的情况下安全运抵合同货物安装现场。产品包装前，卖方负责按部套进行检查清理，不留异物，并保证本部件齐全。 </w:t>
      </w:r>
    </w:p>
    <w:p>
      <w:pPr>
        <w:tabs>
          <w:tab w:val="left" w:pos="900"/>
        </w:tabs>
        <w:spacing w:line="440" w:lineRule="exact"/>
        <w:ind w:firstLine="480" w:firstLineChars="200"/>
        <w:rPr>
          <w:rFonts w:hAnsi="MS Song, , Beijing"/>
          <w:bCs/>
          <w:sz w:val="24"/>
        </w:rPr>
      </w:pPr>
      <w:r>
        <w:rPr>
          <w:rFonts w:hAnsi="MS Song, , Beijing"/>
          <w:bCs/>
          <w:sz w:val="24"/>
        </w:rPr>
        <w:t>2、卖方应在每件包装箱的两个侧面上，用不褪色的油漆以明显易见的中文字样印刷以下标记：（1）合同号；（2）目的站/码头；（3）供货、收货单位名称；（4）货物名称、机组号、图号；（5）箱号／件号；（6）毛重/净重（公斤）；（7）体积（长x宽X高，以毫米表示）等；</w:t>
      </w:r>
    </w:p>
    <w:p>
      <w:pPr>
        <w:tabs>
          <w:tab w:val="left" w:pos="900"/>
        </w:tabs>
        <w:spacing w:line="440" w:lineRule="exact"/>
        <w:ind w:firstLine="480" w:firstLineChars="200"/>
        <w:rPr>
          <w:rFonts w:hAnsi="MS Song, , Beijing"/>
          <w:bCs/>
          <w:sz w:val="24"/>
        </w:rPr>
      </w:pPr>
      <w:r>
        <w:rPr>
          <w:rFonts w:hAnsi="MS Song, , Beijing"/>
          <w:bCs/>
          <w:sz w:val="24"/>
        </w:rPr>
        <w:t>凡重量为二吨或超过二吨的货物，应在包装箱的侧面以运输常用的标记和图案标明重心位置及起吊点，以便于装卸搬运。按照货物的特点，装卸和运输上的不同要求，包装箱上应明显地印刷有“轻放”、“勿倒置”和“防雨”等字样。</w:t>
      </w:r>
    </w:p>
    <w:p>
      <w:pPr>
        <w:tabs>
          <w:tab w:val="left" w:pos="900"/>
        </w:tabs>
        <w:spacing w:line="440" w:lineRule="exact"/>
        <w:ind w:firstLine="480" w:firstLineChars="200"/>
        <w:rPr>
          <w:rFonts w:hAnsi="MS Song, , Beijing"/>
          <w:bCs/>
          <w:sz w:val="24"/>
        </w:rPr>
      </w:pPr>
      <w:r>
        <w:rPr>
          <w:rFonts w:hAnsi="MS Song, , Beijing"/>
          <w:bCs/>
          <w:sz w:val="24"/>
        </w:rPr>
        <w:t>3、每件包装箱内，应附有包括分件名称、数量、机组号、图号的详细装箱单、合格证。外购件包装箱内应有产品出厂质量合格证明书、技术说明各一份。</w:t>
      </w:r>
      <w:bookmarkStart w:id="10" w:name="OLE_LINK8"/>
      <w:bookmarkStart w:id="11" w:name="_Toc67586612"/>
    </w:p>
    <w:p>
      <w:pPr>
        <w:tabs>
          <w:tab w:val="left" w:pos="900"/>
        </w:tabs>
        <w:spacing w:line="440" w:lineRule="exact"/>
        <w:ind w:firstLine="482" w:firstLineChars="200"/>
        <w:rPr>
          <w:rFonts w:ascii="宋体" w:hAnsi="宋体"/>
          <w:b/>
          <w:sz w:val="24"/>
        </w:rPr>
      </w:pPr>
      <w:r>
        <w:rPr>
          <w:rFonts w:hint="eastAsia" w:ascii="宋体" w:hAnsi="宋体"/>
          <w:b/>
          <w:sz w:val="24"/>
        </w:rPr>
        <w:t>十、安装施工安全约定</w:t>
      </w:r>
      <w:bookmarkEnd w:id="10"/>
      <w:r>
        <w:rPr>
          <w:rFonts w:hint="eastAsia" w:ascii="宋体" w:hAnsi="宋体"/>
          <w:b/>
          <w:sz w:val="24"/>
        </w:rPr>
        <w:t> </w:t>
      </w:r>
    </w:p>
    <w:p>
      <w:pPr>
        <w:tabs>
          <w:tab w:val="left" w:pos="1260"/>
        </w:tabs>
        <w:spacing w:line="348" w:lineRule="auto"/>
        <w:ind w:firstLine="480" w:firstLineChars="200"/>
        <w:rPr>
          <w:rFonts w:ascii="宋体" w:hAnsi="宋体"/>
          <w:sz w:val="24"/>
        </w:rPr>
      </w:pPr>
      <w:r>
        <w:rPr>
          <w:rFonts w:hint="eastAsia" w:ascii="宋体" w:hAnsi="宋体"/>
          <w:sz w:val="24"/>
        </w:rPr>
        <w:t>1、卖方在施工期间应严格遵守《建筑安装工程安全技术规程》、《建筑安装工人安全操作规程》、《中华人民共和国消防法》和其它相关的法律、行政法规、规范及买方的有关安全管理规定，确保施工安全。具体应遵守事项包括但不限于：</w:t>
      </w:r>
    </w:p>
    <w:p>
      <w:pPr>
        <w:tabs>
          <w:tab w:val="left" w:pos="1260"/>
        </w:tabs>
        <w:spacing w:line="348" w:lineRule="auto"/>
        <w:ind w:firstLine="480" w:firstLineChars="200"/>
        <w:rPr>
          <w:rFonts w:ascii="宋体" w:hAnsi="宋体"/>
          <w:sz w:val="24"/>
        </w:rPr>
      </w:pPr>
      <w:r>
        <w:rPr>
          <w:rFonts w:hint="eastAsia" w:ascii="宋体" w:hAnsi="宋体"/>
          <w:sz w:val="24"/>
        </w:rPr>
        <w:t>2、卖方在施工生产过程发生安全事故的，卖方应立即向买方及相关部门报告，并采取相应的应对措施。事故的一切责任及损失均由卖方承担。</w:t>
      </w:r>
    </w:p>
    <w:p>
      <w:pPr>
        <w:tabs>
          <w:tab w:val="left" w:pos="1260"/>
        </w:tabs>
        <w:spacing w:line="348" w:lineRule="auto"/>
        <w:ind w:firstLine="480" w:firstLineChars="200"/>
        <w:rPr>
          <w:rFonts w:ascii="宋体" w:hAnsi="宋体"/>
          <w:sz w:val="24"/>
        </w:rPr>
      </w:pPr>
      <w:r>
        <w:rPr>
          <w:rFonts w:hint="eastAsia" w:ascii="宋体" w:hAnsi="宋体"/>
          <w:sz w:val="24"/>
        </w:rPr>
        <w:t>3、卖方应建立健全安全责任制度，制定有关的安全管理规定，设置专职或兼职的施工现场安全管理人员，加强施工现场的安全管理，确保本方施工人员在施工过程中严格遵守有关的安全生产规章制度。</w:t>
      </w:r>
    </w:p>
    <w:p>
      <w:pPr>
        <w:tabs>
          <w:tab w:val="left" w:pos="1260"/>
        </w:tabs>
        <w:spacing w:line="348" w:lineRule="auto"/>
        <w:ind w:firstLine="480" w:firstLineChars="200"/>
        <w:rPr>
          <w:rFonts w:ascii="宋体" w:hAnsi="宋体"/>
          <w:sz w:val="24"/>
        </w:rPr>
      </w:pPr>
      <w:r>
        <w:rPr>
          <w:rFonts w:hint="eastAsia" w:ascii="宋体" w:hAnsi="宋体"/>
          <w:sz w:val="24"/>
        </w:rPr>
        <w:t>4、卖方在施工过程中必须按规定严格执行买方制定的工作票制度。对买方规定可以不使用工作票的工作，开工前应得到买方负责人的同意。</w:t>
      </w:r>
    </w:p>
    <w:p>
      <w:pPr>
        <w:tabs>
          <w:tab w:val="left" w:pos="1260"/>
        </w:tabs>
        <w:spacing w:line="348" w:lineRule="auto"/>
        <w:ind w:firstLine="480" w:firstLineChars="200"/>
        <w:rPr>
          <w:rFonts w:ascii="宋体" w:hAnsi="宋体"/>
          <w:sz w:val="24"/>
        </w:rPr>
      </w:pPr>
      <w:r>
        <w:rPr>
          <w:rFonts w:hint="eastAsia" w:ascii="宋体" w:hAnsi="宋体"/>
          <w:sz w:val="24"/>
        </w:rPr>
        <w:t>5、卖方应确保所派施工人员业务水平、身体素质及精神状态等满足施工要求，严禁使用未成年工和不适应现场安全施工要求的老、弱、病、残人员进行施工，不得安排60岁以上的人员入场作业。</w:t>
      </w:r>
    </w:p>
    <w:p>
      <w:pPr>
        <w:tabs>
          <w:tab w:val="left" w:pos="1260"/>
        </w:tabs>
        <w:spacing w:line="348" w:lineRule="auto"/>
        <w:ind w:firstLine="480" w:firstLineChars="200"/>
        <w:rPr>
          <w:rFonts w:ascii="宋体" w:hAnsi="宋体"/>
          <w:sz w:val="24"/>
        </w:rPr>
      </w:pPr>
      <w:r>
        <w:rPr>
          <w:rFonts w:hint="eastAsia" w:ascii="宋体" w:hAnsi="宋体"/>
          <w:sz w:val="24"/>
        </w:rPr>
        <w:t>6、卖方开工前必须自上而下进行安全技术交底，全体施工人员均掌握工程特点及施工安全措施；卖方开工前应组织施工人员学习并掌握有关安全生产规程、规定中有关部分。</w:t>
      </w:r>
    </w:p>
    <w:p>
      <w:pPr>
        <w:tabs>
          <w:tab w:val="left" w:pos="1260"/>
        </w:tabs>
        <w:spacing w:line="348" w:lineRule="auto"/>
        <w:ind w:firstLine="480" w:firstLineChars="200"/>
        <w:rPr>
          <w:rFonts w:ascii="宋体" w:hAnsi="宋体"/>
          <w:sz w:val="24"/>
        </w:rPr>
      </w:pPr>
      <w:r>
        <w:rPr>
          <w:rFonts w:hint="eastAsia" w:ascii="宋体" w:hAnsi="宋体"/>
          <w:sz w:val="24"/>
        </w:rPr>
        <w:t>7、复杂的和危险性较大的作业，卖方应制订并采取有效的施工安全技术措施。施工现场必须具有相关的安全标志牌。</w:t>
      </w:r>
    </w:p>
    <w:p>
      <w:pPr>
        <w:tabs>
          <w:tab w:val="left" w:pos="1260"/>
        </w:tabs>
        <w:spacing w:line="348" w:lineRule="auto"/>
        <w:ind w:firstLine="480" w:firstLineChars="200"/>
        <w:rPr>
          <w:rFonts w:ascii="宋体" w:hAnsi="宋体"/>
          <w:sz w:val="24"/>
        </w:rPr>
      </w:pPr>
      <w:r>
        <w:rPr>
          <w:rFonts w:hint="eastAsia" w:ascii="宋体" w:hAnsi="宋体"/>
          <w:sz w:val="24"/>
        </w:rPr>
        <w:t>8、卖方应保证安全生产条件所需资金投入，所有施工设备、工器具、施工临时电源及施工场所安全防护设施等均应定期检查，并有记录，保证其经常处于完好状态，不合格的严禁使用。施工现场必须具有相关的安全标志牌。</w:t>
      </w:r>
    </w:p>
    <w:p>
      <w:pPr>
        <w:tabs>
          <w:tab w:val="left" w:pos="1260"/>
        </w:tabs>
        <w:spacing w:line="348" w:lineRule="auto"/>
        <w:ind w:firstLine="480" w:firstLineChars="200"/>
        <w:rPr>
          <w:rFonts w:ascii="宋体" w:hAnsi="宋体"/>
          <w:sz w:val="24"/>
        </w:rPr>
      </w:pPr>
      <w:r>
        <w:rPr>
          <w:rFonts w:hint="eastAsia" w:ascii="宋体" w:hAnsi="宋体"/>
          <w:sz w:val="24"/>
        </w:rPr>
        <w:t>9、卖方施工人员必须接受安全技术教育，熟知和遵守本工种的各项安全技术操作规程，定期进行安全技术考核，合格者方准上岗操作。特种作业（操作）人员，必须持证上岗。施工人员应按规定佩戴劳动防护用品。</w:t>
      </w:r>
    </w:p>
    <w:p>
      <w:pPr>
        <w:tabs>
          <w:tab w:val="left" w:pos="1260"/>
        </w:tabs>
        <w:spacing w:line="348" w:lineRule="auto"/>
        <w:ind w:firstLine="480" w:firstLineChars="200"/>
        <w:rPr>
          <w:rFonts w:ascii="宋体" w:hAnsi="宋体"/>
          <w:sz w:val="24"/>
        </w:rPr>
      </w:pPr>
      <w:r>
        <w:rPr>
          <w:rFonts w:hint="eastAsia" w:ascii="宋体" w:hAnsi="宋体"/>
          <w:sz w:val="24"/>
        </w:rPr>
        <w:t>10、卖方施工人员必须在规定的施工范围内作业，不得超出施工范围，不得擅自操作施工范围外的设施设备，若确需操作的，需征得买方值班负责人同意，由值班人员操作或在值班人员的监督下操作。</w:t>
      </w:r>
    </w:p>
    <w:p>
      <w:pPr>
        <w:tabs>
          <w:tab w:val="left" w:pos="1260"/>
        </w:tabs>
        <w:spacing w:line="348" w:lineRule="auto"/>
        <w:ind w:firstLine="480" w:firstLineChars="200"/>
        <w:rPr>
          <w:rFonts w:ascii="宋体" w:hAnsi="宋体"/>
          <w:sz w:val="24"/>
        </w:rPr>
      </w:pPr>
      <w:r>
        <w:rPr>
          <w:rFonts w:hint="eastAsia" w:ascii="宋体" w:hAnsi="宋体"/>
          <w:sz w:val="24"/>
        </w:rPr>
        <w:t>11、卖方必须接受买方的监督、管理和指导，对买方提出的意见必须及时整改。发生人身事故或危及生产运行的不安全情况，必须立即报告买方，并采取有效的防护措施防止事故的进一步扩大，减少损失。</w:t>
      </w:r>
    </w:p>
    <w:p>
      <w:pPr>
        <w:tabs>
          <w:tab w:val="left" w:pos="1260"/>
        </w:tabs>
        <w:spacing w:line="348" w:lineRule="auto"/>
        <w:ind w:firstLine="480" w:firstLineChars="200"/>
        <w:rPr>
          <w:rFonts w:ascii="宋体" w:hAnsi="宋体"/>
          <w:sz w:val="24"/>
        </w:rPr>
      </w:pPr>
      <w:r>
        <w:rPr>
          <w:rFonts w:hint="eastAsia" w:ascii="宋体" w:hAnsi="宋体"/>
          <w:sz w:val="24"/>
        </w:rPr>
        <w:t>12、因本工程施工造成买方或第三方人身财产损失的，卖方承担全部赔偿责任。</w:t>
      </w:r>
    </w:p>
    <w:p>
      <w:pPr>
        <w:tabs>
          <w:tab w:val="left" w:pos="1260"/>
        </w:tabs>
        <w:spacing w:line="348" w:lineRule="auto"/>
        <w:ind w:firstLine="480" w:firstLineChars="200"/>
        <w:rPr>
          <w:rFonts w:ascii="宋体" w:hAnsi="宋体"/>
          <w:sz w:val="24"/>
        </w:rPr>
      </w:pPr>
      <w:r>
        <w:rPr>
          <w:rFonts w:hint="eastAsia" w:ascii="宋体" w:hAnsi="宋体"/>
          <w:sz w:val="24"/>
        </w:rPr>
        <w:t>13、买方有权监督卖方的施工行为，对卖方施工实行安全考核。当发生安全生产责任事故、买方发现卖方有违反安全施工管理规定行为的，买方可依以下约定在支付进度款、结算款或履约保证金中扣除相应款项作为卖方应支付给买方的安全违约金。</w:t>
      </w:r>
    </w:p>
    <w:p>
      <w:pPr>
        <w:tabs>
          <w:tab w:val="left" w:pos="1260"/>
        </w:tabs>
        <w:spacing w:line="348" w:lineRule="auto"/>
        <w:ind w:firstLine="480" w:firstLineChars="200"/>
        <w:rPr>
          <w:rFonts w:ascii="宋体" w:hAnsi="宋体"/>
          <w:sz w:val="24"/>
        </w:rPr>
      </w:pPr>
      <w:r>
        <w:rPr>
          <w:rFonts w:hint="eastAsia" w:ascii="宋体" w:hAnsi="宋体"/>
          <w:sz w:val="24"/>
        </w:rPr>
        <w:t>14、在施工过程中，买方每发现卖方一次违章行为，扣收卖方安全保证金 500 元，严重违章的每次扣收 1000 元。卖方违反买方有关安全生产规章制度，并且不听从买方建议，拒绝执行整改的，买方可要求停工整改，按前述标准加倍扣收安全违约金。如出现违章的行为或不听从买方建议整改的，买方以函件形式告知卖方。</w:t>
      </w:r>
    </w:p>
    <w:p>
      <w:pPr>
        <w:tabs>
          <w:tab w:val="left" w:pos="1260"/>
        </w:tabs>
        <w:spacing w:line="348" w:lineRule="auto"/>
        <w:ind w:firstLine="480" w:firstLineChars="200"/>
        <w:rPr>
          <w:rFonts w:ascii="宋体" w:hAnsi="宋体"/>
          <w:sz w:val="24"/>
        </w:rPr>
      </w:pPr>
      <w:r>
        <w:rPr>
          <w:rFonts w:hint="eastAsia" w:ascii="宋体" w:hAnsi="宋体"/>
          <w:sz w:val="24"/>
        </w:rPr>
        <w:t>15、卖方在施工过程中每发生一起轻伤事故，买方扣收合同暂定总价的1.5%作为卖方的安全违约金；每发生一起重伤事故，买方扣收合同暂定总价的3%作为卖方的安全违约金；发生死亡及以上事故的，扣收合同暂定总价的5%作为卖方的安全违约金。卖方发生事故隐瞒不报的，按前述标准加倍扣收。</w:t>
      </w:r>
    </w:p>
    <w:p>
      <w:pPr>
        <w:tabs>
          <w:tab w:val="left" w:pos="1260"/>
        </w:tabs>
        <w:spacing w:line="348" w:lineRule="auto"/>
        <w:ind w:firstLine="480" w:firstLineChars="200"/>
        <w:rPr>
          <w:rFonts w:ascii="宋体" w:hAnsi="宋体"/>
          <w:sz w:val="24"/>
        </w:rPr>
      </w:pPr>
      <w:r>
        <w:rPr>
          <w:rFonts w:hint="eastAsia" w:ascii="宋体" w:hAnsi="宋体"/>
          <w:sz w:val="24"/>
        </w:rPr>
        <w:t>16、卖方应严格执行国家、行业的安全标准及买方安全要求，卖方发生同类违章行为（或买方安全要求）3次且经买方指出后仍发生的、或因卖方原因发生轻伤事故2次以上（含本数）或发生重伤事故或死亡事故的，买方有权按合同扣罚安全违约金后解除本合同，并没收履约保证金。因此而解除合同所造成的损失由卖方自行承担。</w:t>
      </w:r>
    </w:p>
    <w:p>
      <w:pPr>
        <w:tabs>
          <w:tab w:val="left" w:pos="1260"/>
        </w:tabs>
        <w:spacing w:line="348" w:lineRule="auto"/>
        <w:ind w:firstLine="480" w:firstLineChars="200"/>
        <w:rPr>
          <w:rFonts w:ascii="宋体" w:hAnsi="宋体"/>
          <w:sz w:val="24"/>
        </w:rPr>
      </w:pPr>
      <w:r>
        <w:rPr>
          <w:rFonts w:hint="eastAsia" w:ascii="宋体" w:hAnsi="宋体"/>
          <w:sz w:val="24"/>
        </w:rPr>
        <w:t>17、买方对施工现场的安全监督检查意见（包括施工人员违章及处罚情况、安全隐患情况等），以书面形式通知卖方，作为安全考核依据。</w:t>
      </w:r>
    </w:p>
    <w:p>
      <w:pPr>
        <w:tabs>
          <w:tab w:val="left" w:pos="1260"/>
        </w:tabs>
        <w:spacing w:line="348" w:lineRule="auto"/>
        <w:ind w:firstLine="480" w:firstLineChars="200"/>
        <w:rPr>
          <w:rFonts w:ascii="宋体" w:hAnsi="宋体"/>
          <w:sz w:val="24"/>
        </w:rPr>
      </w:pPr>
      <w:r>
        <w:rPr>
          <w:rFonts w:hint="eastAsia" w:ascii="宋体" w:hAnsi="宋体"/>
          <w:sz w:val="24"/>
        </w:rPr>
        <w:t>18、买方对卖方施工的安全监督，属于买方依自身管理需要的监管行为，其行为不构成责任主体行为，买方无需对本工程施工中的安全事故承担任何责任。</w:t>
      </w:r>
    </w:p>
    <w:p>
      <w:pPr>
        <w:spacing w:line="440" w:lineRule="exact"/>
        <w:ind w:firstLine="482" w:firstLineChars="200"/>
        <w:rPr>
          <w:rFonts w:hAnsi="宋体"/>
          <w:bCs/>
          <w:sz w:val="24"/>
        </w:rPr>
      </w:pPr>
      <w:r>
        <w:rPr>
          <w:rFonts w:hAnsi="宋体"/>
          <w:b/>
          <w:sz w:val="24"/>
        </w:rPr>
        <w:t>十</w:t>
      </w:r>
      <w:r>
        <w:rPr>
          <w:rFonts w:hint="eastAsia" w:hAnsi="宋体"/>
          <w:b/>
          <w:sz w:val="24"/>
        </w:rPr>
        <w:t>一</w:t>
      </w:r>
      <w:r>
        <w:rPr>
          <w:rFonts w:hAnsi="宋体"/>
          <w:b/>
          <w:sz w:val="24"/>
        </w:rPr>
        <w:t>、技术服务、培训和联络</w:t>
      </w:r>
    </w:p>
    <w:p>
      <w:pPr>
        <w:tabs>
          <w:tab w:val="left" w:pos="900"/>
        </w:tabs>
        <w:spacing w:line="440" w:lineRule="exact"/>
        <w:ind w:firstLine="480" w:firstLineChars="200"/>
        <w:rPr>
          <w:rFonts w:hAnsi="MS Song, , Beijing"/>
          <w:bCs/>
          <w:sz w:val="24"/>
        </w:rPr>
      </w:pPr>
      <w:r>
        <w:rPr>
          <w:rFonts w:hAnsi="MS Song, , Beijing"/>
          <w:bCs/>
          <w:sz w:val="24"/>
        </w:rPr>
        <w:t>1、卖方应及时提供与本合同</w:t>
      </w:r>
      <w:r>
        <w:rPr>
          <w:rFonts w:hAnsi="宋体"/>
          <w:bCs/>
          <w:sz w:val="24"/>
          <w:lang w:val="zh-CN"/>
        </w:rPr>
        <w:t>货物</w:t>
      </w:r>
      <w:r>
        <w:rPr>
          <w:rFonts w:hAnsi="MS Song, , Beijing"/>
          <w:bCs/>
          <w:sz w:val="24"/>
        </w:rPr>
        <w:t>有关的工程设计、监造、检验、土建、安装、调试、验收、性能验收试验、运行、检修等相应的技术指导、技术配合等全过程的服务。此类服务不发生合同外费用。</w:t>
      </w:r>
    </w:p>
    <w:p>
      <w:pPr>
        <w:tabs>
          <w:tab w:val="left" w:pos="900"/>
        </w:tabs>
        <w:spacing w:line="440" w:lineRule="exact"/>
        <w:ind w:firstLine="480" w:firstLineChars="200"/>
        <w:rPr>
          <w:rFonts w:hAnsi="MS Song, , Beijing"/>
          <w:bCs/>
          <w:sz w:val="24"/>
        </w:rPr>
      </w:pPr>
      <w:r>
        <w:rPr>
          <w:rFonts w:hAnsi="MS Song, , Beijing"/>
          <w:bCs/>
          <w:sz w:val="24"/>
        </w:rPr>
        <w:t>2、卖方负责工地现场的技术服务、安装、调试和试运行，并负责解决合同</w:t>
      </w:r>
      <w:r>
        <w:rPr>
          <w:rFonts w:hAnsi="宋体"/>
          <w:bCs/>
          <w:sz w:val="24"/>
          <w:lang w:val="zh-CN"/>
        </w:rPr>
        <w:t>货物</w:t>
      </w:r>
      <w:r>
        <w:rPr>
          <w:rFonts w:hAnsi="MS Song, , Beijing"/>
          <w:bCs/>
          <w:sz w:val="24"/>
        </w:rPr>
        <w:t>在安装、调试、试运行中发现的制造质量及性能等有关问题。同时卖方需对买方的操作人员</w:t>
      </w:r>
      <w:r>
        <w:rPr>
          <w:rFonts w:hint="eastAsia" w:hAnsi="MS Song, , Beijing"/>
          <w:bCs/>
          <w:sz w:val="24"/>
        </w:rPr>
        <w:t>提供免费</w:t>
      </w:r>
      <w:r>
        <w:rPr>
          <w:rFonts w:hAnsi="MS Song, , Beijing"/>
          <w:bCs/>
          <w:sz w:val="24"/>
        </w:rPr>
        <w:t>技术培训，并保证操作人员能独立操作。</w:t>
      </w:r>
    </w:p>
    <w:p>
      <w:pPr>
        <w:tabs>
          <w:tab w:val="left" w:pos="900"/>
        </w:tabs>
        <w:spacing w:line="440" w:lineRule="exact"/>
        <w:ind w:firstLine="480" w:firstLineChars="200"/>
        <w:rPr>
          <w:rFonts w:hAnsi="MS Song, , Beijing"/>
          <w:bCs/>
          <w:sz w:val="24"/>
        </w:rPr>
      </w:pPr>
      <w:r>
        <w:rPr>
          <w:rFonts w:hAnsi="MS Song, , Beijing"/>
          <w:bCs/>
          <w:sz w:val="24"/>
        </w:rPr>
        <w:t>3、卖方需对一切与本合同有关的供货、货物及技术接口、技术服务等问题负全部责任。</w:t>
      </w:r>
    </w:p>
    <w:p>
      <w:pPr>
        <w:spacing w:line="440" w:lineRule="exact"/>
        <w:ind w:firstLine="482" w:firstLineChars="200"/>
        <w:rPr>
          <w:rFonts w:hAnsi="宋体"/>
          <w:b/>
          <w:sz w:val="24"/>
        </w:rPr>
      </w:pPr>
      <w:r>
        <w:rPr>
          <w:rFonts w:hAnsi="宋体"/>
          <w:b/>
          <w:sz w:val="24"/>
        </w:rPr>
        <w:t>十一、售后服务及其他要求</w:t>
      </w:r>
    </w:p>
    <w:p>
      <w:pPr>
        <w:spacing w:line="440" w:lineRule="exact"/>
        <w:ind w:firstLine="360" w:firstLineChars="150"/>
        <w:rPr>
          <w:rFonts w:hAnsi="MS Song, , Beijing"/>
          <w:bCs/>
          <w:sz w:val="24"/>
        </w:rPr>
      </w:pPr>
      <w:r>
        <w:rPr>
          <w:rFonts w:hAnsi="MS Song, , Beijing"/>
          <w:bCs/>
          <w:sz w:val="24"/>
        </w:rPr>
        <w:t xml:space="preserve"> 1、卖方按买方的需求及时到货和安装，在货物安装调试过程中如发现质量问题，卖方必须负责包修、包退、包换。</w:t>
      </w:r>
    </w:p>
    <w:p>
      <w:pPr>
        <w:tabs>
          <w:tab w:val="left" w:pos="900"/>
        </w:tabs>
        <w:spacing w:line="440" w:lineRule="exact"/>
        <w:ind w:firstLine="480" w:firstLineChars="200"/>
        <w:rPr>
          <w:rFonts w:hAnsi="MS Song, , Beijing"/>
          <w:bCs/>
          <w:sz w:val="24"/>
        </w:rPr>
      </w:pPr>
      <w:r>
        <w:rPr>
          <w:rFonts w:hAnsi="MS Song, , Beijing"/>
          <w:bCs/>
          <w:sz w:val="24"/>
        </w:rPr>
        <w:t>2、合同货物出现故障，卖方必须在接到买方通知</w:t>
      </w:r>
      <w:r>
        <w:rPr>
          <w:rFonts w:hint="eastAsia" w:hAnsi="MS Song, , Beijing"/>
          <w:bCs/>
          <w:sz w:val="24"/>
        </w:rPr>
        <w:t>8</w:t>
      </w:r>
      <w:r>
        <w:rPr>
          <w:rFonts w:hAnsi="MS Song, , Beijing"/>
          <w:bCs/>
          <w:sz w:val="24"/>
        </w:rPr>
        <w:t>小时内（以电传日期为准）作出答复，并在2日内派遣专业维修工程师进行现场维修服务。</w:t>
      </w:r>
    </w:p>
    <w:p>
      <w:pPr>
        <w:tabs>
          <w:tab w:val="left" w:pos="900"/>
        </w:tabs>
        <w:spacing w:line="440" w:lineRule="exact"/>
        <w:ind w:firstLine="480" w:firstLineChars="200"/>
        <w:rPr>
          <w:rFonts w:hAnsi="MS Song, , Beijing"/>
          <w:bCs/>
          <w:sz w:val="24"/>
        </w:rPr>
      </w:pPr>
      <w:r>
        <w:rPr>
          <w:rFonts w:hint="eastAsia" w:hAnsi="MS Song, , Beijing"/>
          <w:bCs/>
          <w:sz w:val="24"/>
        </w:rPr>
        <w:t>3</w:t>
      </w:r>
      <w:r>
        <w:rPr>
          <w:rFonts w:hAnsi="MS Song, , Beijing"/>
          <w:bCs/>
          <w:sz w:val="24"/>
        </w:rPr>
        <w:t>、由于卖方提供的货物质量问题造成</w:t>
      </w:r>
      <w:r>
        <w:rPr>
          <w:rFonts w:hint="eastAsia" w:hAnsi="MS Song, , Beijing"/>
          <w:bCs/>
          <w:sz w:val="24"/>
        </w:rPr>
        <w:t>买方或买方</w:t>
      </w:r>
      <w:r>
        <w:rPr>
          <w:rFonts w:hAnsi="MS Song, , Beijing"/>
          <w:bCs/>
          <w:sz w:val="24"/>
        </w:rPr>
        <w:t>用户的财产损失或人身安全问题，由卖方负责</w:t>
      </w:r>
      <w:r>
        <w:rPr>
          <w:rFonts w:hint="eastAsia" w:hAnsi="MS Song, , Beijing"/>
          <w:bCs/>
          <w:sz w:val="24"/>
        </w:rPr>
        <w:t>赔偿</w:t>
      </w:r>
      <w:r>
        <w:rPr>
          <w:rFonts w:hAnsi="MS Song, , Beijing"/>
          <w:bCs/>
          <w:sz w:val="24"/>
        </w:rPr>
        <w:t>。</w:t>
      </w:r>
    </w:p>
    <w:p>
      <w:pPr>
        <w:tabs>
          <w:tab w:val="left" w:pos="900"/>
        </w:tabs>
        <w:spacing w:line="440" w:lineRule="exact"/>
        <w:ind w:firstLine="480" w:firstLineChars="200"/>
        <w:rPr>
          <w:rFonts w:hAnsi="宋体"/>
          <w:bCs/>
          <w:sz w:val="24"/>
        </w:rPr>
      </w:pPr>
      <w:r>
        <w:rPr>
          <w:rFonts w:hint="eastAsia" w:hAnsi="MS Song, , Beijing"/>
          <w:bCs/>
          <w:sz w:val="24"/>
        </w:rPr>
        <w:t>4</w:t>
      </w:r>
      <w:r>
        <w:rPr>
          <w:rFonts w:hAnsi="MS Song, , Beijing"/>
          <w:bCs/>
          <w:sz w:val="24"/>
        </w:rPr>
        <w:t>、</w:t>
      </w:r>
      <w:r>
        <w:rPr>
          <w:rFonts w:hAnsi="宋体"/>
          <w:bCs/>
          <w:sz w:val="24"/>
        </w:rPr>
        <w:t>本合同所有货物的免费质量保修期为</w:t>
      </w:r>
      <w:r>
        <w:rPr>
          <w:rFonts w:hint="eastAsia" w:hAnsi="宋体"/>
          <w:bCs/>
          <w:sz w:val="24"/>
          <w:u w:val="single"/>
        </w:rPr>
        <w:t xml:space="preserve">   </w:t>
      </w:r>
      <w:r>
        <w:rPr>
          <w:rFonts w:hint="eastAsia" w:hAnsi="宋体"/>
          <w:bCs/>
          <w:sz w:val="24"/>
        </w:rPr>
        <w:t>个月</w:t>
      </w:r>
      <w:r>
        <w:rPr>
          <w:rFonts w:hAnsi="宋体"/>
          <w:bCs/>
          <w:sz w:val="24"/>
        </w:rPr>
        <w:t>，在质量保修期内该产品出现质量问题，卖方负责无条件免费维修或更换。</w:t>
      </w:r>
    </w:p>
    <w:p>
      <w:pPr>
        <w:pStyle w:val="3"/>
        <w:spacing w:line="440" w:lineRule="exact"/>
        <w:ind w:firstLine="480" w:firstLineChars="200"/>
        <w:rPr>
          <w:bCs/>
        </w:rPr>
      </w:pPr>
      <w:r>
        <w:rPr>
          <w:rFonts w:hint="eastAsia"/>
          <w:bCs/>
          <w:sz w:val="24"/>
        </w:rPr>
        <w:t>5、</w:t>
      </w:r>
      <w:r>
        <w:rPr>
          <w:rFonts w:hint="eastAsia" w:ascii="宋体" w:hAnsi="宋体" w:eastAsia="宋体" w:cs="宋体"/>
          <w:bCs/>
          <w:sz w:val="24"/>
          <w:lang w:val="zh-CN"/>
        </w:rPr>
        <w:t>卖方应</w:t>
      </w:r>
      <w:r>
        <w:rPr>
          <w:rFonts w:hint="eastAsia" w:ascii="宋体" w:hAnsi="宋体" w:eastAsia="宋体" w:cs="宋体"/>
          <w:bCs/>
          <w:sz w:val="24"/>
        </w:rPr>
        <w:t>对由于设计、工艺或材料的缺陷及故障负责；除合同规定外，出现上述情况，卖方应在收到买方的电话通知后8小时内响应要求，72小时内到达现场，免费负责修理、更换或增加有缺陷的零部件或整机。</w:t>
      </w:r>
    </w:p>
    <w:p>
      <w:pPr>
        <w:tabs>
          <w:tab w:val="left" w:pos="900"/>
        </w:tabs>
        <w:spacing w:line="440" w:lineRule="exact"/>
        <w:ind w:firstLine="480" w:firstLineChars="200"/>
        <w:rPr>
          <w:rFonts w:hAnsi="MS Song, , Beijing"/>
          <w:bCs/>
          <w:sz w:val="24"/>
        </w:rPr>
      </w:pPr>
      <w:r>
        <w:rPr>
          <w:rFonts w:hint="eastAsia" w:hAnsi="MS Song, , Beijing"/>
          <w:bCs/>
          <w:sz w:val="24"/>
        </w:rPr>
        <w:t>6</w:t>
      </w:r>
      <w:r>
        <w:rPr>
          <w:rFonts w:hAnsi="MS Song, , Beijing"/>
          <w:bCs/>
          <w:sz w:val="24"/>
        </w:rPr>
        <w:t>、其他要求按卖方投标文件承诺的条款执行。</w:t>
      </w:r>
    </w:p>
    <w:bookmarkEnd w:id="11"/>
    <w:p>
      <w:pPr>
        <w:spacing w:line="440" w:lineRule="exact"/>
        <w:ind w:firstLine="482" w:firstLineChars="200"/>
        <w:rPr>
          <w:rFonts w:hAnsi="宋体"/>
          <w:b/>
          <w:sz w:val="24"/>
        </w:rPr>
      </w:pPr>
      <w:r>
        <w:rPr>
          <w:rFonts w:hAnsi="宋体"/>
          <w:b/>
          <w:sz w:val="24"/>
        </w:rPr>
        <w:t>十</w:t>
      </w:r>
      <w:r>
        <w:rPr>
          <w:rFonts w:hint="eastAsia" w:hAnsi="宋体"/>
          <w:b/>
          <w:sz w:val="24"/>
        </w:rPr>
        <w:t>二</w:t>
      </w:r>
      <w:r>
        <w:rPr>
          <w:rFonts w:hAnsi="宋体"/>
          <w:b/>
          <w:sz w:val="24"/>
        </w:rPr>
        <w:t>、违约责任</w:t>
      </w:r>
    </w:p>
    <w:p>
      <w:pPr>
        <w:snapToGrid w:val="0"/>
        <w:spacing w:line="440" w:lineRule="exact"/>
        <w:ind w:firstLine="480" w:firstLineChars="200"/>
        <w:rPr>
          <w:rFonts w:ascii="宋体" w:hAnsi="宋体" w:cs="宋体"/>
          <w:bCs/>
          <w:sz w:val="24"/>
        </w:rPr>
      </w:pPr>
      <w:r>
        <w:rPr>
          <w:rFonts w:hint="eastAsia" w:ascii="宋体" w:hAnsi="宋体" w:cs="宋体"/>
          <w:bCs/>
          <w:sz w:val="24"/>
        </w:rPr>
        <w:t>1、因出卖人的标的物质量不符合约定标准，所造成的一切损失，由出卖人承担。货物使用过程中发现的标的物质量不符合约定标准所造成的损失，出卖人按实际损失额的大小承担赔偿责任，买受人可直接在出卖人的货款或质量保证金中扣除，超过保修期后或质保金不足支付时，买受人有权以其它方式另行追偿。</w:t>
      </w:r>
    </w:p>
    <w:p>
      <w:pPr>
        <w:snapToGrid w:val="0"/>
        <w:spacing w:line="440" w:lineRule="exact"/>
        <w:ind w:firstLine="480" w:firstLineChars="200"/>
        <w:rPr>
          <w:rFonts w:ascii="宋体" w:hAnsi="宋体" w:cs="宋体"/>
          <w:bCs/>
          <w:sz w:val="24"/>
        </w:rPr>
      </w:pPr>
      <w:r>
        <w:rPr>
          <w:rFonts w:hint="eastAsia" w:ascii="宋体" w:hAnsi="宋体" w:cs="宋体"/>
          <w:bCs/>
          <w:sz w:val="24"/>
        </w:rPr>
        <w:t>2、出卖人不能及时供货或因质量问题影响</w:t>
      </w:r>
      <w:r>
        <w:rPr>
          <w:rFonts w:hint="eastAsia" w:ascii="宋体" w:hAnsi="宋体" w:cs="宋体"/>
          <w:bCs/>
          <w:color w:val="FF0000"/>
          <w:sz w:val="24"/>
        </w:rPr>
        <w:t>安装</w:t>
      </w:r>
      <w:r>
        <w:rPr>
          <w:rFonts w:hint="eastAsia" w:ascii="宋体" w:hAnsi="宋体" w:cs="宋体"/>
          <w:bCs/>
          <w:sz w:val="24"/>
        </w:rPr>
        <w:t>的，每推迟一天，出卖人向买受人支付该批货物0.5%的违约金，买受人的损失费用超过违约金时，买受人有权继续主张。</w:t>
      </w:r>
    </w:p>
    <w:p>
      <w:pPr>
        <w:snapToGrid w:val="0"/>
        <w:spacing w:line="440" w:lineRule="exact"/>
        <w:ind w:firstLine="480" w:firstLineChars="200"/>
        <w:rPr>
          <w:rFonts w:ascii="宋体" w:hAnsi="宋体" w:cs="宋体"/>
          <w:bCs/>
          <w:sz w:val="24"/>
        </w:rPr>
      </w:pPr>
      <w:r>
        <w:rPr>
          <w:rFonts w:hint="eastAsia" w:ascii="宋体" w:hAnsi="宋体" w:cs="宋体"/>
          <w:bCs/>
          <w:sz w:val="24"/>
        </w:rPr>
        <w:t>3、买受人不按约定支付货款时，按应支付该批次货款的5‰承担违约责任。</w:t>
      </w:r>
    </w:p>
    <w:p>
      <w:pPr>
        <w:snapToGrid w:val="0"/>
        <w:spacing w:line="440" w:lineRule="exact"/>
        <w:ind w:firstLine="480" w:firstLineChars="200"/>
        <w:rPr>
          <w:rFonts w:ascii="宋体" w:hAnsi="宋体" w:cs="宋体"/>
          <w:bCs/>
          <w:sz w:val="24"/>
        </w:rPr>
      </w:pPr>
      <w:r>
        <w:rPr>
          <w:rFonts w:hint="eastAsia" w:ascii="宋体" w:hAnsi="宋体" w:cs="宋体"/>
          <w:bCs/>
          <w:sz w:val="24"/>
        </w:rPr>
        <w:t>4、任何一方未按约定履行本合同义务，由此而造成对方的其它损失（包括但不限于为实现合同权利而支出的诉讼费、财产保全费、律师费，调查取证费用，执行费，公告费用等），均由违约方承担。</w:t>
      </w:r>
    </w:p>
    <w:p>
      <w:pPr>
        <w:tabs>
          <w:tab w:val="left" w:pos="630"/>
        </w:tabs>
        <w:spacing w:line="440" w:lineRule="exact"/>
        <w:ind w:firstLine="482" w:firstLineChars="200"/>
        <w:rPr>
          <w:rFonts w:hAnsi="宋体"/>
          <w:b/>
          <w:sz w:val="24"/>
        </w:rPr>
      </w:pPr>
      <w:r>
        <w:rPr>
          <w:rFonts w:hint="eastAsia" w:hAnsi="宋体"/>
          <w:b/>
          <w:sz w:val="24"/>
        </w:rPr>
        <w:t>十三、</w:t>
      </w:r>
      <w:r>
        <w:rPr>
          <w:rFonts w:hAnsi="宋体"/>
          <w:b/>
          <w:sz w:val="24"/>
        </w:rPr>
        <w:t>不可抗力</w:t>
      </w:r>
    </w:p>
    <w:p>
      <w:pPr>
        <w:tabs>
          <w:tab w:val="left" w:pos="900"/>
        </w:tabs>
        <w:spacing w:line="440" w:lineRule="exact"/>
        <w:ind w:firstLine="480" w:firstLineChars="200"/>
        <w:rPr>
          <w:rFonts w:hAnsi="MS Song, , Beijing"/>
          <w:bCs/>
          <w:sz w:val="24"/>
        </w:rPr>
      </w:pPr>
      <w:r>
        <w:rPr>
          <w:rFonts w:hAnsi="MS Song, , Beijing"/>
          <w:bCs/>
          <w:sz w:val="24"/>
        </w:rPr>
        <w:t xml:space="preserve">1、不可抗力是指严重的自然灾害和灾难（如台风、洪水、地震、火灾和爆炸等）、战争（不论是否宣战）、叛乱、动乱等。合同中的任何一方，由于不可抗力事件而影响合同义务的执行时，则延迟履行合同义务的期限相当于不可抗力事件影响的时间，但是不能因为不可抗力的延迟而调整合同价格。 </w:t>
      </w:r>
    </w:p>
    <w:p>
      <w:pPr>
        <w:tabs>
          <w:tab w:val="left" w:pos="900"/>
        </w:tabs>
        <w:spacing w:line="440" w:lineRule="exact"/>
        <w:ind w:firstLine="480" w:firstLineChars="200"/>
        <w:rPr>
          <w:rFonts w:hAnsi="MS Song, , Beijing"/>
          <w:bCs/>
          <w:sz w:val="24"/>
        </w:rPr>
      </w:pPr>
      <w:r>
        <w:rPr>
          <w:rFonts w:hAnsi="MS Song, , Beijing"/>
          <w:bCs/>
          <w:sz w:val="24"/>
        </w:rPr>
        <w:t>2、受到不可抗力影响的一方应在不可抗力事故发生后，尽快将所发生的不可抗力事件的情况以传真通知另一方，并在三天内将有关当局出具的证明文件提交给另一方审阅确认，受影响的一方同时应尽量设法缩小这种影响和由此而引起的延误，一旦不可抗力的影响消除后应将此情况立即通知对方。</w:t>
      </w:r>
    </w:p>
    <w:p>
      <w:pPr>
        <w:spacing w:line="440" w:lineRule="exact"/>
        <w:ind w:firstLine="482" w:firstLineChars="200"/>
        <w:rPr>
          <w:rFonts w:hAnsi="宋体"/>
          <w:b/>
          <w:sz w:val="24"/>
        </w:rPr>
      </w:pPr>
      <w:r>
        <w:rPr>
          <w:rFonts w:hAnsi="宋体"/>
          <w:b/>
          <w:sz w:val="24"/>
        </w:rPr>
        <w:t>十</w:t>
      </w:r>
      <w:r>
        <w:rPr>
          <w:rFonts w:hint="eastAsia" w:hAnsi="宋体"/>
          <w:b/>
          <w:sz w:val="24"/>
        </w:rPr>
        <w:t>四</w:t>
      </w:r>
      <w:r>
        <w:rPr>
          <w:rFonts w:hAnsi="宋体"/>
          <w:b/>
          <w:sz w:val="24"/>
        </w:rPr>
        <w:t>、合同生效及其它：</w:t>
      </w:r>
    </w:p>
    <w:p>
      <w:pPr>
        <w:tabs>
          <w:tab w:val="left" w:pos="630"/>
        </w:tabs>
        <w:spacing w:line="440" w:lineRule="exact"/>
        <w:ind w:firstLine="480" w:firstLineChars="200"/>
        <w:rPr>
          <w:rFonts w:hAnsi="宋体"/>
          <w:bCs/>
          <w:sz w:val="24"/>
        </w:rPr>
      </w:pPr>
      <w:r>
        <w:rPr>
          <w:rFonts w:hAnsi="宋体"/>
          <w:bCs/>
          <w:sz w:val="24"/>
        </w:rPr>
        <w:t>1、本合同经双方法定代表人/负责人或其委托代理人签字并加盖公章（或合同章）后即生效。</w:t>
      </w:r>
    </w:p>
    <w:p>
      <w:pPr>
        <w:tabs>
          <w:tab w:val="left" w:pos="630"/>
        </w:tabs>
        <w:spacing w:line="440" w:lineRule="exact"/>
        <w:ind w:firstLine="480" w:firstLineChars="200"/>
        <w:rPr>
          <w:rFonts w:hAnsi="宋体"/>
          <w:bCs/>
          <w:sz w:val="24"/>
        </w:rPr>
      </w:pPr>
      <w:r>
        <w:rPr>
          <w:rFonts w:hAnsi="宋体"/>
          <w:bCs/>
          <w:sz w:val="24"/>
        </w:rPr>
        <w:t>2、本合同签订后双方即直接产生权利与义务的关系，合同执行过程中出现的问题应按照《中华人民共和国</w:t>
      </w:r>
      <w:r>
        <w:rPr>
          <w:rFonts w:hint="eastAsia" w:hAnsi="宋体"/>
          <w:bCs/>
          <w:sz w:val="24"/>
        </w:rPr>
        <w:t>民法典合同编</w:t>
      </w:r>
      <w:r>
        <w:rPr>
          <w:rFonts w:hAnsi="宋体"/>
          <w:bCs/>
          <w:sz w:val="24"/>
        </w:rPr>
        <w:t>》的规定办理。在合同履行过程中，双方如有争议协商解决；经协商无效时，任何一方可向买方</w:t>
      </w:r>
      <w:r>
        <w:rPr>
          <w:rFonts w:hint="eastAsia" w:hAnsi="宋体"/>
          <w:bCs/>
          <w:sz w:val="24"/>
        </w:rPr>
        <w:t>住所地</w:t>
      </w:r>
      <w:r>
        <w:rPr>
          <w:rFonts w:hint="eastAsia" w:ascii="宋体" w:hAnsi="宋体" w:cs="宋体"/>
          <w:bCs/>
          <w:sz w:val="24"/>
        </w:rPr>
        <w:t>的基层</w:t>
      </w:r>
      <w:r>
        <w:rPr>
          <w:rFonts w:hAnsi="宋体"/>
          <w:bCs/>
          <w:sz w:val="24"/>
        </w:rPr>
        <w:t>人民法院提起诉讼。</w:t>
      </w:r>
    </w:p>
    <w:p>
      <w:pPr>
        <w:tabs>
          <w:tab w:val="left" w:pos="630"/>
        </w:tabs>
        <w:spacing w:line="440" w:lineRule="exact"/>
        <w:ind w:firstLine="480" w:firstLineChars="200"/>
        <w:rPr>
          <w:rFonts w:hAnsi="宋体"/>
          <w:bCs/>
          <w:sz w:val="24"/>
        </w:rPr>
      </w:pPr>
      <w:r>
        <w:rPr>
          <w:rFonts w:hAnsi="宋体"/>
          <w:bCs/>
          <w:sz w:val="24"/>
        </w:rPr>
        <w:t>3、本合同中未描述和涵盖的合同条款，按照招标文件、补充通知和投标文件等资料的相关条款执行，其中与本合同条款有冲突的内容，以本合同条款为准。</w:t>
      </w:r>
    </w:p>
    <w:p>
      <w:pPr>
        <w:tabs>
          <w:tab w:val="left" w:pos="630"/>
        </w:tabs>
        <w:spacing w:line="440" w:lineRule="exact"/>
        <w:ind w:firstLine="480" w:firstLineChars="200"/>
        <w:rPr>
          <w:rFonts w:hAnsi="宋体"/>
          <w:bCs/>
          <w:sz w:val="24"/>
        </w:rPr>
      </w:pPr>
      <w:r>
        <w:rPr>
          <w:rFonts w:hAnsi="宋体"/>
          <w:bCs/>
          <w:sz w:val="24"/>
        </w:rPr>
        <w:t>4、本合同在执行过程中出现的未尽事宜，双方在不违背本合同和招投标文件的原则下协商解决，协商结果以书面形式盖章记录在案，作为本合同的附件，与本合同具有同等效力。</w:t>
      </w:r>
    </w:p>
    <w:p>
      <w:pPr>
        <w:tabs>
          <w:tab w:val="left" w:pos="630"/>
        </w:tabs>
        <w:spacing w:line="440" w:lineRule="exact"/>
        <w:ind w:firstLine="480" w:firstLineChars="200"/>
        <w:rPr>
          <w:bCs/>
          <w:sz w:val="24"/>
        </w:rPr>
      </w:pPr>
      <w:r>
        <w:rPr>
          <w:rFonts w:hAnsi="宋体"/>
          <w:bCs/>
          <w:sz w:val="24"/>
        </w:rPr>
        <w:t>5、本合同一式六份，</w:t>
      </w:r>
      <w:r>
        <w:rPr>
          <w:bCs/>
          <w:sz w:val="24"/>
        </w:rPr>
        <w:t>买方执</w:t>
      </w:r>
      <w:r>
        <w:rPr>
          <w:rFonts w:hint="eastAsia"/>
          <w:bCs/>
          <w:sz w:val="24"/>
        </w:rPr>
        <w:t>肆</w:t>
      </w:r>
      <w:r>
        <w:rPr>
          <w:bCs/>
          <w:sz w:val="24"/>
        </w:rPr>
        <w:t>份，卖方</w:t>
      </w:r>
      <w:r>
        <w:rPr>
          <w:rFonts w:hint="eastAsia"/>
          <w:bCs/>
          <w:sz w:val="24"/>
        </w:rPr>
        <w:t>贰</w:t>
      </w:r>
      <w:r>
        <w:rPr>
          <w:rFonts w:hAnsi="宋体"/>
          <w:bCs/>
          <w:sz w:val="24"/>
        </w:rPr>
        <w:t>份。</w:t>
      </w:r>
    </w:p>
    <w:p>
      <w:pPr>
        <w:spacing w:line="440" w:lineRule="exact"/>
        <w:jc w:val="center"/>
        <w:rPr>
          <w:rFonts w:eastAsia="黑体"/>
          <w:bCs/>
          <w:sz w:val="32"/>
        </w:rPr>
      </w:pPr>
    </w:p>
    <w:p>
      <w:pPr>
        <w:spacing w:line="440" w:lineRule="exact"/>
        <w:rPr>
          <w:rFonts w:ascii="宋体" w:hAnsi="宋体" w:cs="宋体"/>
          <w:bCs/>
          <w:sz w:val="24"/>
        </w:rPr>
      </w:pPr>
      <w:r>
        <w:rPr>
          <w:rFonts w:hint="eastAsia" w:ascii="宋体" w:hAnsi="宋体" w:cs="宋体"/>
          <w:bCs/>
          <w:sz w:val="24"/>
        </w:rPr>
        <w:t>买方：                                           卖方：</w:t>
      </w:r>
    </w:p>
    <w:p>
      <w:pPr>
        <w:spacing w:line="440" w:lineRule="exact"/>
        <w:rPr>
          <w:rFonts w:ascii="宋体" w:hAnsi="宋体" w:cs="宋体"/>
          <w:bCs/>
          <w:sz w:val="24"/>
        </w:rPr>
      </w:pPr>
      <w:r>
        <w:rPr>
          <w:rFonts w:hint="eastAsia" w:ascii="宋体" w:hAnsi="宋体" w:cs="宋体"/>
          <w:bCs/>
          <w:sz w:val="24"/>
        </w:rPr>
        <w:t>地址：                                           地址：</w:t>
      </w:r>
    </w:p>
    <w:p>
      <w:pPr>
        <w:spacing w:line="440" w:lineRule="exact"/>
        <w:rPr>
          <w:rFonts w:ascii="宋体" w:hAnsi="宋体" w:cs="宋体"/>
          <w:bCs/>
          <w:sz w:val="24"/>
        </w:rPr>
      </w:pPr>
      <w:r>
        <w:rPr>
          <w:rFonts w:hint="eastAsia" w:ascii="宋体" w:hAnsi="宋体" w:cs="宋体"/>
          <w:bCs/>
          <w:sz w:val="24"/>
        </w:rPr>
        <w:t>法定代表人：                                     法定代表人：</w:t>
      </w:r>
    </w:p>
    <w:p>
      <w:pPr>
        <w:spacing w:line="440" w:lineRule="exact"/>
        <w:rPr>
          <w:rFonts w:ascii="宋体" w:hAnsi="宋体" w:cs="宋体"/>
          <w:bCs/>
          <w:sz w:val="24"/>
        </w:rPr>
      </w:pPr>
      <w:r>
        <w:rPr>
          <w:rFonts w:hint="eastAsia" w:ascii="宋体" w:hAnsi="宋体" w:cs="宋体"/>
          <w:bCs/>
          <w:sz w:val="24"/>
        </w:rPr>
        <w:t>委托代理人：　　　　　　　　　                   委托代理人：</w:t>
      </w:r>
    </w:p>
    <w:p>
      <w:pPr>
        <w:spacing w:line="440" w:lineRule="exact"/>
        <w:rPr>
          <w:rFonts w:ascii="宋体" w:hAnsi="宋体" w:cs="宋体"/>
          <w:bCs/>
          <w:sz w:val="24"/>
        </w:rPr>
      </w:pPr>
      <w:r>
        <w:rPr>
          <w:rFonts w:hint="eastAsia" w:ascii="宋体" w:hAnsi="宋体" w:cs="宋体"/>
          <w:bCs/>
          <w:sz w:val="24"/>
        </w:rPr>
        <w:t>电　　　话：　　　　                             电　　　话：</w:t>
      </w:r>
    </w:p>
    <w:p>
      <w:pPr>
        <w:spacing w:line="440" w:lineRule="exact"/>
        <w:rPr>
          <w:rFonts w:ascii="宋体" w:hAnsi="宋体" w:cs="宋体"/>
          <w:bCs/>
          <w:sz w:val="24"/>
        </w:rPr>
      </w:pPr>
      <w:r>
        <w:rPr>
          <w:rFonts w:hint="eastAsia" w:ascii="宋体" w:hAnsi="宋体" w:cs="宋体"/>
          <w:bCs/>
          <w:sz w:val="24"/>
        </w:rPr>
        <w:t>邮　　　编：　　　　　　　                       邮　　　编：</w:t>
      </w:r>
    </w:p>
    <w:p>
      <w:pPr>
        <w:spacing w:line="440" w:lineRule="exact"/>
        <w:rPr>
          <w:rFonts w:ascii="宋体" w:hAnsi="宋体" w:cs="宋体"/>
          <w:bCs/>
          <w:sz w:val="24"/>
        </w:rPr>
      </w:pPr>
      <w:r>
        <w:rPr>
          <w:rFonts w:hint="eastAsia" w:ascii="宋体" w:hAnsi="宋体" w:cs="宋体"/>
          <w:bCs/>
          <w:spacing w:val="36"/>
          <w:sz w:val="24"/>
        </w:rPr>
        <w:t>签订时间</w:t>
      </w:r>
      <w:r>
        <w:rPr>
          <w:rFonts w:hint="eastAsia" w:ascii="宋体" w:hAnsi="宋体" w:cs="宋体"/>
          <w:bCs/>
          <w:sz w:val="24"/>
        </w:rPr>
        <w:t>：2022年    月    日　              　</w:t>
      </w:r>
      <w:r>
        <w:rPr>
          <w:rFonts w:hint="eastAsia" w:ascii="宋体" w:hAnsi="宋体" w:cs="宋体"/>
          <w:bCs/>
          <w:spacing w:val="36"/>
          <w:sz w:val="24"/>
        </w:rPr>
        <w:t>签订时间</w:t>
      </w:r>
      <w:r>
        <w:rPr>
          <w:rFonts w:hint="eastAsia" w:ascii="宋体" w:hAnsi="宋体" w:cs="宋体"/>
          <w:bCs/>
          <w:sz w:val="24"/>
        </w:rPr>
        <w:t>：2022年   月    日</w:t>
      </w:r>
    </w:p>
    <w:p>
      <w:pPr>
        <w:autoSpaceDE w:val="0"/>
        <w:autoSpaceDN w:val="0"/>
        <w:adjustRightInd w:val="0"/>
        <w:snapToGrid w:val="0"/>
        <w:spacing w:line="440" w:lineRule="exact"/>
        <w:ind w:firstLine="561"/>
        <w:rPr>
          <w:rFonts w:ascii="宋体" w:hAnsi="宋体"/>
          <w:bCs/>
          <w:szCs w:val="21"/>
        </w:rPr>
      </w:pPr>
    </w:p>
    <w:p>
      <w:pPr>
        <w:autoSpaceDE w:val="0"/>
        <w:autoSpaceDN w:val="0"/>
        <w:adjustRightInd w:val="0"/>
        <w:snapToGrid w:val="0"/>
        <w:spacing w:line="440" w:lineRule="exact"/>
        <w:rPr>
          <w:rFonts w:ascii="宋体" w:hAnsi="宋体"/>
          <w:bCs/>
          <w:szCs w:val="21"/>
        </w:rPr>
      </w:pPr>
    </w:p>
    <w:p>
      <w:pPr>
        <w:autoSpaceDE w:val="0"/>
        <w:autoSpaceDN w:val="0"/>
        <w:adjustRightInd w:val="0"/>
        <w:snapToGrid w:val="0"/>
        <w:spacing w:line="440" w:lineRule="exact"/>
        <w:rPr>
          <w:rFonts w:ascii="宋体" w:hAnsi="宋体"/>
          <w:szCs w:val="21"/>
        </w:rPr>
      </w:pPr>
    </w:p>
    <w:p>
      <w:pPr>
        <w:spacing w:line="440" w:lineRule="exact"/>
      </w:pPr>
    </w:p>
    <w:p>
      <w:pPr>
        <w:autoSpaceDE w:val="0"/>
        <w:autoSpaceDN w:val="0"/>
        <w:adjustRightInd w:val="0"/>
        <w:snapToGrid w:val="0"/>
        <w:spacing w:line="360" w:lineRule="auto"/>
        <w:rPr>
          <w:rFonts w:ascii="宋体" w:hAnsi="宋体"/>
          <w:szCs w:val="21"/>
        </w:rPr>
      </w:pPr>
    </w:p>
    <w:p/>
    <w:sectPr>
      <w:headerReference r:id="rId11" w:type="first"/>
      <w:footerReference r:id="rId14" w:type="first"/>
      <w:headerReference r:id="rId9" w:type="default"/>
      <w:footerReference r:id="rId12" w:type="default"/>
      <w:headerReference r:id="rId10" w:type="even"/>
      <w:footerReference r:id="rId13" w:type="even"/>
      <w:pgSz w:w="11907" w:h="16840"/>
      <w:pgMar w:top="1247"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Song, , Beij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780"/>
        </w:tabs>
        <w:ind w:left="42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4"/>
    <w:multiLevelType w:val="multilevel"/>
    <w:tmpl w:val="00000004"/>
    <w:lvl w:ilvl="0" w:tentative="0">
      <w:start w:val="1"/>
      <w:numFmt w:val="decimal"/>
      <w:lvlText w:val="%1、"/>
      <w:lvlJc w:val="left"/>
      <w:pPr>
        <w:tabs>
          <w:tab w:val="left" w:pos="780"/>
        </w:tabs>
        <w:ind w:left="42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DC0219"/>
    <w:multiLevelType w:val="multilevel"/>
    <w:tmpl w:val="05DC02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7B26DC7"/>
    <w:multiLevelType w:val="singleLevel"/>
    <w:tmpl w:val="07B26DC7"/>
    <w:lvl w:ilvl="0" w:tentative="0">
      <w:start w:val="1"/>
      <w:numFmt w:val="decimal"/>
      <w:lvlText w:val="%1、"/>
      <w:lvlJc w:val="left"/>
      <w:pPr>
        <w:tabs>
          <w:tab w:val="left" w:pos="720"/>
        </w:tabs>
        <w:ind w:left="720" w:hanging="720"/>
      </w:pPr>
    </w:lvl>
  </w:abstractNum>
  <w:abstractNum w:abstractNumId="4">
    <w:nsid w:val="08294C53"/>
    <w:multiLevelType w:val="multilevel"/>
    <w:tmpl w:val="08294C53"/>
    <w:lvl w:ilvl="0" w:tentative="0">
      <w:start w:val="1"/>
      <w:numFmt w:val="bullet"/>
      <w:lvlText w:val=""/>
      <w:lvlJc w:val="left"/>
      <w:pPr>
        <w:ind w:left="1402" w:hanging="420"/>
      </w:pPr>
      <w:rPr>
        <w:rFonts w:hint="default" w:ascii="Wingdings" w:hAnsi="Wingdings"/>
      </w:r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5">
    <w:nsid w:val="1F9A7D71"/>
    <w:multiLevelType w:val="singleLevel"/>
    <w:tmpl w:val="1F9A7D71"/>
    <w:lvl w:ilvl="0" w:tentative="0">
      <w:start w:val="1"/>
      <w:numFmt w:val="none"/>
      <w:lvlText w:val="一、"/>
      <w:lvlJc w:val="left"/>
      <w:pPr>
        <w:tabs>
          <w:tab w:val="left" w:pos="480"/>
        </w:tabs>
        <w:ind w:left="480" w:hanging="480"/>
      </w:pPr>
    </w:lvl>
  </w:abstractNum>
  <w:abstractNum w:abstractNumId="6">
    <w:nsid w:val="22F55241"/>
    <w:multiLevelType w:val="multilevel"/>
    <w:tmpl w:val="22F55241"/>
    <w:lvl w:ilvl="0" w:tentative="0">
      <w:start w:val="1"/>
      <w:numFmt w:val="bullet"/>
      <w:lvlText w:val=""/>
      <w:lvlJc w:val="left"/>
      <w:pPr>
        <w:ind w:left="982" w:hanging="420"/>
      </w:pPr>
      <w:rPr>
        <w:rFonts w:hint="default" w:ascii="Wingdings" w:hAnsi="Wingdings"/>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abstractNum w:abstractNumId="7">
    <w:nsid w:val="2B5F13CB"/>
    <w:multiLevelType w:val="singleLevel"/>
    <w:tmpl w:val="2B5F13CB"/>
    <w:lvl w:ilvl="0" w:tentative="0">
      <w:start w:val="1"/>
      <w:numFmt w:val="decimal"/>
      <w:lvlText w:val="%1．"/>
      <w:lvlJc w:val="left"/>
      <w:pPr>
        <w:tabs>
          <w:tab w:val="left" w:pos="1080"/>
        </w:tabs>
        <w:ind w:left="1080" w:hanging="360"/>
      </w:pPr>
    </w:lvl>
  </w:abstractNum>
  <w:abstractNum w:abstractNumId="8">
    <w:nsid w:val="59D51A89"/>
    <w:multiLevelType w:val="multilevel"/>
    <w:tmpl w:val="59D51A89"/>
    <w:lvl w:ilvl="0" w:tentative="0">
      <w:start w:val="1"/>
      <w:numFmt w:val="decimal"/>
      <w:lvlText w:val="%1."/>
      <w:lvlJc w:val="left"/>
      <w:pPr>
        <w:tabs>
          <w:tab w:val="left" w:pos="240"/>
        </w:tabs>
        <w:ind w:left="240" w:hanging="240"/>
      </w:pPr>
    </w:lvl>
    <w:lvl w:ilvl="1" w:tentative="0">
      <w:start w:val="1"/>
      <w:numFmt w:val="decimal"/>
      <w:isLgl/>
      <w:lvlText w:val="%1.%2."/>
      <w:lvlJc w:val="left"/>
      <w:pPr>
        <w:tabs>
          <w:tab w:val="left" w:pos="1020"/>
        </w:tabs>
        <w:ind w:left="1020" w:hanging="720"/>
      </w:pPr>
    </w:lvl>
    <w:lvl w:ilvl="2" w:tentative="0">
      <w:start w:val="4"/>
      <w:numFmt w:val="decimal"/>
      <w:isLgl/>
      <w:lvlText w:val="%1.%2.%3."/>
      <w:lvlJc w:val="left"/>
      <w:pPr>
        <w:tabs>
          <w:tab w:val="left" w:pos="1320"/>
        </w:tabs>
        <w:ind w:left="1320" w:hanging="720"/>
      </w:pPr>
    </w:lvl>
    <w:lvl w:ilvl="3" w:tentative="0">
      <w:start w:val="1"/>
      <w:numFmt w:val="decimal"/>
      <w:isLgl/>
      <w:lvlText w:val="%1.%2.%3.%4."/>
      <w:lvlJc w:val="left"/>
      <w:pPr>
        <w:tabs>
          <w:tab w:val="left" w:pos="1980"/>
        </w:tabs>
        <w:ind w:left="1980" w:hanging="1080"/>
      </w:pPr>
    </w:lvl>
    <w:lvl w:ilvl="4" w:tentative="0">
      <w:start w:val="1"/>
      <w:numFmt w:val="decimal"/>
      <w:isLgl/>
      <w:lvlText w:val="%1.%2.%3.%4.%5."/>
      <w:lvlJc w:val="left"/>
      <w:pPr>
        <w:tabs>
          <w:tab w:val="left" w:pos="2640"/>
        </w:tabs>
        <w:ind w:left="2640" w:hanging="1440"/>
      </w:pPr>
    </w:lvl>
    <w:lvl w:ilvl="5" w:tentative="0">
      <w:start w:val="1"/>
      <w:numFmt w:val="decimal"/>
      <w:isLgl/>
      <w:lvlText w:val="%1.%2.%3.%4.%5.%6."/>
      <w:lvlJc w:val="left"/>
      <w:pPr>
        <w:tabs>
          <w:tab w:val="left" w:pos="2940"/>
        </w:tabs>
        <w:ind w:left="2940" w:hanging="1440"/>
      </w:pPr>
    </w:lvl>
    <w:lvl w:ilvl="6" w:tentative="0">
      <w:start w:val="1"/>
      <w:numFmt w:val="decimal"/>
      <w:isLgl/>
      <w:lvlText w:val="%1.%2.%3.%4.%5.%6.%7."/>
      <w:lvlJc w:val="left"/>
      <w:pPr>
        <w:tabs>
          <w:tab w:val="left" w:pos="3600"/>
        </w:tabs>
        <w:ind w:left="3600" w:hanging="1800"/>
      </w:pPr>
    </w:lvl>
    <w:lvl w:ilvl="7" w:tentative="0">
      <w:start w:val="1"/>
      <w:numFmt w:val="decimal"/>
      <w:isLgl/>
      <w:lvlText w:val="%1.%2.%3.%4.%5.%6.%7.%8."/>
      <w:lvlJc w:val="left"/>
      <w:pPr>
        <w:tabs>
          <w:tab w:val="left" w:pos="4260"/>
        </w:tabs>
        <w:ind w:left="4260" w:hanging="2160"/>
      </w:pPr>
    </w:lvl>
    <w:lvl w:ilvl="8" w:tentative="0">
      <w:start w:val="1"/>
      <w:numFmt w:val="decimal"/>
      <w:isLgl/>
      <w:lvlText w:val="%1.%2.%3.%4.%5.%6.%7.%8.%9."/>
      <w:lvlJc w:val="left"/>
      <w:pPr>
        <w:tabs>
          <w:tab w:val="left" w:pos="4560"/>
        </w:tabs>
        <w:ind w:left="4560" w:hanging="2160"/>
      </w:pPr>
    </w:lvl>
  </w:abstractNum>
  <w:abstractNum w:abstractNumId="9">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8E77578"/>
    <w:multiLevelType w:val="multilevel"/>
    <w:tmpl w:val="78E77578"/>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9"/>
  </w:num>
  <w:num w:numId="2">
    <w:abstractNumId w:val="2"/>
  </w:num>
  <w:num w:numId="3">
    <w:abstractNumId w:val="10"/>
  </w:num>
  <w:num w:numId="4">
    <w:abstractNumId w:val="6"/>
  </w:num>
  <w:num w:numId="5">
    <w:abstractNumId w:val="4"/>
  </w:num>
  <w:num w:numId="6">
    <w:abstractNumId w:val="7"/>
    <w:lvlOverride w:ilvl="0">
      <w:startOverride w:val="1"/>
    </w:lvlOverride>
  </w:num>
  <w:num w:numId="7">
    <w:abstractNumId w:val="5"/>
    <w:lvlOverride w:ilvl="0">
      <w:startOverride w:val="1"/>
    </w:lvlOverride>
  </w:num>
  <w:num w:numId="8">
    <w:abstractNumId w:val="3"/>
    <w:lvlOverride w:ilvl="0">
      <w:startOverride w:val="1"/>
    </w:lvlOverride>
  </w:num>
  <w:num w:numId="9">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833E6"/>
    <w:rsid w:val="00125D95"/>
    <w:rsid w:val="00315E54"/>
    <w:rsid w:val="004E430F"/>
    <w:rsid w:val="00A74DB8"/>
    <w:rsid w:val="00C05575"/>
    <w:rsid w:val="00D67DF1"/>
    <w:rsid w:val="04A03C04"/>
    <w:rsid w:val="26A60258"/>
    <w:rsid w:val="46E42F63"/>
    <w:rsid w:val="539833E6"/>
    <w:rsid w:val="5C911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80" w:after="60" w:line="360" w:lineRule="auto"/>
      <w:jc w:val="left"/>
      <w:outlineLvl w:val="1"/>
    </w:pPr>
    <w:rPr>
      <w:rFonts w:ascii="微软雅黑" w:hAnsi="微软雅黑" w:eastAsia="微软雅黑"/>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0"/>
    <w:pPr>
      <w:spacing w:before="120" w:after="120"/>
      <w:jc w:val="center"/>
    </w:pPr>
    <w:rPr>
      <w:rFonts w:eastAsia="黑体"/>
      <w:b/>
      <w:sz w:val="32"/>
    </w:rPr>
  </w:style>
  <w:style w:type="paragraph" w:customStyle="1" w:styleId="9">
    <w:name w:val="列出段落1"/>
    <w:basedOn w:val="1"/>
    <w:qFormat/>
    <w:uiPriority w:val="0"/>
    <w:pPr>
      <w:ind w:firstLine="420" w:firstLineChars="200"/>
    </w:pPr>
    <w:rPr>
      <w:rFonts w:ascii="Calibri" w:hAnsi="Calibri"/>
      <w:szCs w:val="22"/>
    </w:rPr>
  </w:style>
  <w:style w:type="paragraph" w:customStyle="1" w:styleId="10">
    <w:name w:val="首行缩进"/>
    <w:basedOn w:val="1"/>
    <w:qFormat/>
    <w:uiPriority w:val="99"/>
    <w:pPr>
      <w:spacing w:line="360" w:lineRule="auto"/>
      <w:ind w:firstLine="480"/>
      <w:jc w:val="left"/>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2609</Words>
  <Characters>14876</Characters>
  <Lines>123</Lines>
  <Paragraphs>34</Paragraphs>
  <TotalTime>5</TotalTime>
  <ScaleCrop>false</ScaleCrop>
  <LinksUpToDate>false</LinksUpToDate>
  <CharactersWithSpaces>17451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2022-03-29T02:38:00Z</dcterms:created>
  <dc:creator>小玉米</dc:creator>
  <cp:lastModifiedBy>涛心依旧</cp:lastModifiedBy>
  <dcterms:modified xsi:type="dcterms:W3CDTF">2022-03-31T03:07:21Z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E49ABF7AAB204F94938A4B70C7F9D22B</vt:lpwstr>
  </property>
</Properties>
</file>