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Arial" w:hAnsi="Arial" w:cs="Arial"/>
          <w:b/>
          <w:kern w:val="0"/>
          <w:sz w:val="48"/>
          <w:szCs w:val="48"/>
        </w:rPr>
      </w:pPr>
    </w:p>
    <w:p>
      <w:pPr>
        <w:widowControl/>
        <w:shd w:val="clear" w:color="auto" w:fill="FFFFFF"/>
        <w:spacing w:line="360" w:lineRule="auto"/>
        <w:jc w:val="center"/>
        <w:rPr>
          <w:rFonts w:ascii="Arial" w:hAnsi="Arial" w:cs="Arial"/>
          <w:b/>
          <w:kern w:val="0"/>
          <w:sz w:val="48"/>
          <w:szCs w:val="48"/>
        </w:rPr>
      </w:pPr>
    </w:p>
    <w:p>
      <w:pPr>
        <w:widowControl/>
        <w:shd w:val="clear" w:color="auto" w:fill="FFFFFF"/>
        <w:spacing w:line="360" w:lineRule="auto"/>
        <w:rPr>
          <w:rFonts w:ascii="Arial" w:hAnsi="Arial" w:cs="Arial"/>
          <w:b/>
          <w:kern w:val="0"/>
          <w:sz w:val="48"/>
          <w:szCs w:val="48"/>
        </w:rPr>
      </w:pPr>
    </w:p>
    <w:p>
      <w:pPr>
        <w:widowControl/>
        <w:shd w:val="clear" w:color="auto" w:fill="FFFFFF"/>
        <w:spacing w:line="360" w:lineRule="auto"/>
        <w:jc w:val="center"/>
        <w:rPr>
          <w:rFonts w:ascii="Arial" w:hAnsi="Arial" w:eastAsia="黑体" w:cs="Arial"/>
          <w:b/>
          <w:color w:val="auto"/>
          <w:sz w:val="48"/>
          <w:szCs w:val="48"/>
          <w:lang w:val="zh-CN"/>
        </w:rPr>
      </w:pPr>
      <w:r>
        <w:rPr>
          <w:rFonts w:hint="eastAsia" w:ascii="Arial" w:hAnsi="Arial" w:eastAsia="黑体" w:cs="Arial"/>
          <w:b/>
          <w:bCs/>
          <w:sz w:val="48"/>
          <w:szCs w:val="48"/>
        </w:rPr>
        <w:t>扬州市</w:t>
      </w:r>
      <w:r>
        <w:rPr>
          <w:rFonts w:hint="eastAsia" w:ascii="Arial" w:hAnsi="Arial" w:eastAsia="黑体" w:cs="Arial"/>
          <w:b/>
          <w:bCs/>
          <w:color w:val="auto"/>
          <w:sz w:val="48"/>
          <w:szCs w:val="48"/>
        </w:rPr>
        <w:t>市民中心科技馆幕墙工程可靠性检测项目</w:t>
      </w:r>
    </w:p>
    <w:p>
      <w:pPr>
        <w:widowControl/>
        <w:shd w:val="clear" w:color="auto" w:fill="FFFFFF"/>
        <w:spacing w:line="360" w:lineRule="auto"/>
        <w:rPr>
          <w:rFonts w:ascii="Arial" w:hAnsi="Arial" w:cs="Arial"/>
          <w:b/>
          <w:color w:val="auto"/>
          <w:kern w:val="0"/>
          <w:sz w:val="32"/>
          <w:szCs w:val="32"/>
        </w:rPr>
      </w:pPr>
    </w:p>
    <w:p>
      <w:pPr>
        <w:widowControl/>
        <w:spacing w:line="360" w:lineRule="auto"/>
        <w:jc w:val="center"/>
        <w:rPr>
          <w:rFonts w:ascii="Arial" w:hAnsi="Arial" w:cs="Arial"/>
          <w:b/>
          <w:color w:val="auto"/>
          <w:kern w:val="0"/>
          <w:sz w:val="72"/>
          <w:szCs w:val="72"/>
        </w:rPr>
      </w:pPr>
    </w:p>
    <w:p>
      <w:pPr>
        <w:widowControl/>
        <w:spacing w:line="360" w:lineRule="auto"/>
        <w:jc w:val="center"/>
        <w:rPr>
          <w:rFonts w:ascii="Arial" w:hAnsi="Arial" w:cs="Arial"/>
          <w:b/>
          <w:color w:val="auto"/>
          <w:kern w:val="0"/>
          <w:sz w:val="72"/>
          <w:szCs w:val="72"/>
        </w:rPr>
      </w:pPr>
    </w:p>
    <w:p>
      <w:pPr>
        <w:widowControl/>
        <w:spacing w:line="360" w:lineRule="auto"/>
        <w:jc w:val="center"/>
        <w:rPr>
          <w:rFonts w:ascii="Arial" w:hAnsi="Arial" w:cs="Arial"/>
          <w:b/>
          <w:color w:val="auto"/>
          <w:kern w:val="0"/>
          <w:sz w:val="72"/>
          <w:szCs w:val="72"/>
        </w:rPr>
      </w:pPr>
      <w:r>
        <w:rPr>
          <w:rFonts w:hint="eastAsia" w:ascii="Arial" w:hAnsi="宋体" w:cs="Arial"/>
          <w:b/>
          <w:color w:val="auto"/>
          <w:kern w:val="0"/>
          <w:sz w:val="72"/>
          <w:szCs w:val="72"/>
        </w:rPr>
        <w:t>招</w:t>
      </w:r>
      <w:r>
        <w:rPr>
          <w:rFonts w:ascii="Arial" w:hAnsi="Arial" w:cs="Arial"/>
          <w:b/>
          <w:color w:val="auto"/>
          <w:kern w:val="0"/>
          <w:sz w:val="72"/>
          <w:szCs w:val="72"/>
        </w:rPr>
        <w:t xml:space="preserve"> </w:t>
      </w:r>
      <w:r>
        <w:rPr>
          <w:rFonts w:hint="eastAsia" w:ascii="Arial" w:hAnsi="宋体" w:cs="Arial"/>
          <w:b/>
          <w:color w:val="auto"/>
          <w:kern w:val="0"/>
          <w:sz w:val="72"/>
          <w:szCs w:val="72"/>
        </w:rPr>
        <w:t>标</w:t>
      </w:r>
      <w:r>
        <w:rPr>
          <w:rFonts w:ascii="Arial" w:hAnsi="Arial" w:cs="Arial"/>
          <w:b/>
          <w:color w:val="auto"/>
          <w:kern w:val="0"/>
          <w:sz w:val="72"/>
          <w:szCs w:val="72"/>
        </w:rPr>
        <w:t xml:space="preserve"> </w:t>
      </w:r>
      <w:r>
        <w:rPr>
          <w:rFonts w:hint="eastAsia" w:ascii="Arial" w:hAnsi="宋体" w:cs="Arial"/>
          <w:b/>
          <w:color w:val="auto"/>
          <w:kern w:val="0"/>
          <w:sz w:val="72"/>
          <w:szCs w:val="72"/>
        </w:rPr>
        <w:t>公</w:t>
      </w:r>
      <w:r>
        <w:rPr>
          <w:rFonts w:ascii="Arial" w:hAnsi="宋体" w:cs="Arial"/>
          <w:b/>
          <w:color w:val="auto"/>
          <w:kern w:val="0"/>
          <w:sz w:val="72"/>
          <w:szCs w:val="72"/>
        </w:rPr>
        <w:t xml:space="preserve"> </w:t>
      </w:r>
      <w:r>
        <w:rPr>
          <w:rFonts w:hint="eastAsia" w:ascii="Arial" w:hAnsi="宋体" w:cs="Arial"/>
          <w:b/>
          <w:color w:val="auto"/>
          <w:kern w:val="0"/>
          <w:sz w:val="72"/>
          <w:szCs w:val="72"/>
        </w:rPr>
        <w:t>告</w:t>
      </w:r>
    </w:p>
    <w:p>
      <w:pPr>
        <w:widowControl/>
        <w:spacing w:line="360" w:lineRule="auto"/>
        <w:jc w:val="center"/>
        <w:rPr>
          <w:rFonts w:ascii="Arial" w:hAnsi="Arial" w:cs="Arial"/>
          <w:b/>
          <w:color w:val="auto"/>
          <w:kern w:val="0"/>
          <w:sz w:val="36"/>
          <w:szCs w:val="36"/>
        </w:rPr>
      </w:pPr>
    </w:p>
    <w:p>
      <w:pPr>
        <w:widowControl/>
        <w:spacing w:line="360" w:lineRule="auto"/>
        <w:jc w:val="center"/>
        <w:rPr>
          <w:rFonts w:ascii="Arial" w:hAnsi="Arial" w:cs="Arial"/>
          <w:b/>
          <w:color w:val="auto"/>
          <w:kern w:val="0"/>
          <w:sz w:val="36"/>
          <w:szCs w:val="36"/>
        </w:rPr>
      </w:pPr>
    </w:p>
    <w:p>
      <w:pPr>
        <w:widowControl/>
        <w:spacing w:line="360" w:lineRule="auto"/>
        <w:jc w:val="center"/>
        <w:rPr>
          <w:rFonts w:ascii="Arial" w:hAnsi="Arial" w:cs="Arial"/>
          <w:b/>
          <w:color w:val="auto"/>
          <w:kern w:val="0"/>
          <w:sz w:val="72"/>
          <w:szCs w:val="72"/>
        </w:rPr>
      </w:pPr>
    </w:p>
    <w:p>
      <w:pPr>
        <w:widowControl/>
        <w:shd w:val="clear" w:color="auto" w:fill="FFFFFF"/>
        <w:spacing w:line="360" w:lineRule="auto"/>
        <w:rPr>
          <w:rFonts w:ascii="Arial" w:hAnsi="Arial" w:cs="Arial"/>
          <w:color w:val="auto"/>
          <w:kern w:val="0"/>
          <w:sz w:val="44"/>
          <w:szCs w:val="44"/>
        </w:rPr>
      </w:pPr>
      <w:r>
        <w:rPr>
          <w:rFonts w:ascii="Arial" w:hAnsi="Arial" w:cs="Arial"/>
          <w:color w:val="auto"/>
          <w:kern w:val="0"/>
          <w:sz w:val="32"/>
          <w:szCs w:val="32"/>
        </w:rPr>
        <w:t>  </w:t>
      </w:r>
    </w:p>
    <w:p>
      <w:pPr>
        <w:widowControl/>
        <w:spacing w:line="360" w:lineRule="auto"/>
        <w:jc w:val="center"/>
        <w:rPr>
          <w:rFonts w:ascii="Arial" w:hAnsi="Arial" w:cs="Arial"/>
          <w:b/>
          <w:color w:val="auto"/>
          <w:kern w:val="0"/>
          <w:sz w:val="36"/>
          <w:szCs w:val="36"/>
        </w:rPr>
      </w:pPr>
    </w:p>
    <w:p>
      <w:pPr>
        <w:widowControl/>
        <w:spacing w:line="360" w:lineRule="auto"/>
        <w:jc w:val="center"/>
        <w:rPr>
          <w:rFonts w:ascii="Arial" w:hAnsi="Arial" w:cs="Arial"/>
          <w:b/>
          <w:color w:val="auto"/>
          <w:kern w:val="0"/>
          <w:sz w:val="36"/>
          <w:szCs w:val="36"/>
        </w:rPr>
      </w:pPr>
      <w:r>
        <w:rPr>
          <w:rFonts w:hint="eastAsia" w:ascii="Arial" w:hAnsi="宋体" w:cs="Arial"/>
          <w:b/>
          <w:color w:val="auto"/>
          <w:kern w:val="0"/>
          <w:sz w:val="36"/>
          <w:szCs w:val="36"/>
        </w:rPr>
        <w:t>扬州市城建国有资产控股（集团）有限责任公司</w:t>
      </w:r>
    </w:p>
    <w:p>
      <w:pPr>
        <w:widowControl/>
        <w:shd w:val="clear" w:color="auto" w:fill="FFFFFF"/>
        <w:spacing w:line="360" w:lineRule="auto"/>
        <w:jc w:val="center"/>
        <w:rPr>
          <w:rFonts w:ascii="Arial" w:hAnsi="Arial" w:cs="Arial"/>
          <w:b/>
          <w:color w:val="auto"/>
          <w:kern w:val="0"/>
          <w:sz w:val="36"/>
          <w:szCs w:val="36"/>
        </w:rPr>
      </w:pPr>
      <w:r>
        <w:rPr>
          <w:rFonts w:ascii="Arial" w:hAnsi="宋体" w:cs="Arial"/>
          <w:b/>
          <w:color w:val="auto"/>
          <w:kern w:val="0"/>
          <w:sz w:val="36"/>
          <w:szCs w:val="36"/>
        </w:rPr>
        <w:t>202</w:t>
      </w:r>
      <w:r>
        <w:rPr>
          <w:rFonts w:hint="eastAsia" w:ascii="Arial" w:hAnsi="宋体" w:cs="Arial"/>
          <w:b/>
          <w:color w:val="auto"/>
          <w:kern w:val="0"/>
          <w:sz w:val="36"/>
          <w:szCs w:val="36"/>
          <w:lang w:val="en-US" w:eastAsia="zh-CN"/>
        </w:rPr>
        <w:t>1</w:t>
      </w:r>
      <w:r>
        <w:rPr>
          <w:rFonts w:hint="eastAsia" w:ascii="Arial" w:hAnsi="宋体" w:cs="Arial"/>
          <w:b/>
          <w:color w:val="auto"/>
          <w:kern w:val="0"/>
          <w:sz w:val="36"/>
          <w:szCs w:val="36"/>
        </w:rPr>
        <w:t>年</w:t>
      </w:r>
      <w:r>
        <w:rPr>
          <w:rFonts w:ascii="Arial" w:hAnsi="Arial" w:cs="Arial"/>
          <w:b/>
          <w:color w:val="auto"/>
          <w:kern w:val="0"/>
          <w:sz w:val="36"/>
          <w:szCs w:val="36"/>
        </w:rPr>
        <w:t>1</w:t>
      </w:r>
      <w:r>
        <w:rPr>
          <w:rFonts w:hint="eastAsia" w:ascii="Arial" w:hAnsi="宋体" w:cs="Arial"/>
          <w:b/>
          <w:color w:val="auto"/>
          <w:kern w:val="0"/>
          <w:sz w:val="36"/>
          <w:szCs w:val="36"/>
        </w:rPr>
        <w:t>月</w:t>
      </w:r>
    </w:p>
    <w:p>
      <w:pPr>
        <w:spacing w:before="240"/>
        <w:ind w:firstLine="1478" w:firstLineChars="462"/>
        <w:jc w:val="center"/>
        <w:rPr>
          <w:rFonts w:hint="eastAsia" w:ascii="宋体" w:hAnsi="宋体" w:cs="宋体"/>
          <w:color w:val="000000"/>
          <w:sz w:val="32"/>
          <w:szCs w:val="32"/>
        </w:rPr>
      </w:pPr>
      <w:bookmarkStart w:id="0" w:name="_Toc17122089"/>
    </w:p>
    <w:p>
      <w:pPr>
        <w:spacing w:before="240"/>
        <w:ind w:firstLine="1478" w:firstLineChars="462"/>
        <w:jc w:val="center"/>
        <w:rPr>
          <w:rFonts w:hint="eastAsia" w:ascii="宋体" w:hAnsi="宋体" w:cs="宋体"/>
          <w:color w:val="000000"/>
          <w:sz w:val="32"/>
          <w:szCs w:val="32"/>
        </w:rPr>
      </w:pPr>
    </w:p>
    <w:p>
      <w:pPr>
        <w:spacing w:before="240"/>
        <w:ind w:firstLine="1478" w:firstLineChars="462"/>
        <w:jc w:val="center"/>
        <w:rPr>
          <w:rFonts w:hint="eastAsia" w:ascii="宋体" w:hAnsi="宋体" w:cs="宋体"/>
          <w:color w:val="000000"/>
          <w:sz w:val="32"/>
          <w:szCs w:val="32"/>
        </w:rPr>
      </w:pPr>
    </w:p>
    <w:p>
      <w:pPr>
        <w:spacing w:before="240"/>
        <w:ind w:firstLine="3072" w:firstLineChars="960"/>
        <w:jc w:val="both"/>
        <w:rPr>
          <w:rFonts w:ascii="宋体" w:cs="宋体"/>
          <w:color w:val="000000"/>
          <w:sz w:val="32"/>
          <w:szCs w:val="32"/>
        </w:rPr>
      </w:pPr>
      <w:r>
        <w:rPr>
          <w:rFonts w:hint="eastAsia" w:ascii="宋体" w:hAnsi="宋体" w:cs="宋体"/>
          <w:color w:val="000000"/>
          <w:sz w:val="32"/>
          <w:szCs w:val="32"/>
        </w:rPr>
        <w:t>第一章</w:t>
      </w:r>
      <w:r>
        <w:rPr>
          <w:rFonts w:ascii="宋体" w:hAnsi="宋体" w:cs="宋体"/>
          <w:color w:val="000000"/>
          <w:sz w:val="32"/>
          <w:szCs w:val="32"/>
        </w:rPr>
        <w:t xml:space="preserve">  </w:t>
      </w:r>
      <w:bookmarkEnd w:id="0"/>
      <w:r>
        <w:rPr>
          <w:rFonts w:hint="eastAsia" w:ascii="宋体" w:hAnsi="宋体" w:cs="宋体"/>
          <w:color w:val="000000"/>
          <w:sz w:val="32"/>
          <w:szCs w:val="32"/>
        </w:rPr>
        <w:t>招标公告</w:t>
      </w:r>
    </w:p>
    <w:p>
      <w:pPr>
        <w:spacing w:line="360" w:lineRule="auto"/>
        <w:ind w:firstLine="437"/>
        <w:rPr>
          <w:rFonts w:ascii="宋体" w:cs="宋体"/>
          <w:color w:val="000000"/>
          <w:szCs w:val="21"/>
        </w:rPr>
      </w:pPr>
      <w:bookmarkStart w:id="1" w:name="_Hlk17122130"/>
      <w:r>
        <w:rPr>
          <w:rFonts w:hint="eastAsia" w:ascii="Arial" w:hAnsi="Arial" w:cs="Arial"/>
          <w:spacing w:val="8"/>
          <w:kern w:val="0"/>
          <w:szCs w:val="21"/>
        </w:rPr>
        <w:t>扬州市</w:t>
      </w:r>
      <w:r>
        <w:rPr>
          <w:rFonts w:hint="eastAsia" w:ascii="Arial" w:hAnsi="Arial" w:cs="Arial"/>
          <w:color w:val="auto"/>
          <w:spacing w:val="8"/>
          <w:kern w:val="0"/>
          <w:szCs w:val="21"/>
        </w:rPr>
        <w:t>市民中心科技馆幕墙工程可靠性检测项目的潜在投标人应在扬州市城建国有资产控股（集团）有限责任公司网络平台（网址为：</w:t>
      </w:r>
      <w:r>
        <w:rPr>
          <w:color w:val="auto"/>
        </w:rPr>
        <w:fldChar w:fldCharType="begin"/>
      </w:r>
      <w:r>
        <w:rPr>
          <w:color w:val="auto"/>
        </w:rPr>
        <w:instrText xml:space="preserve"> HYPERLINK "http://www" </w:instrText>
      </w:r>
      <w:r>
        <w:rPr>
          <w:color w:val="auto"/>
        </w:rPr>
        <w:fldChar w:fldCharType="separate"/>
      </w:r>
      <w:r>
        <w:rPr>
          <w:rStyle w:val="36"/>
          <w:rFonts w:ascii="Arial" w:hAnsi="Arial" w:cs="Arial"/>
          <w:color w:val="auto"/>
          <w:spacing w:val="8"/>
          <w:kern w:val="0"/>
          <w:szCs w:val="21"/>
        </w:rPr>
        <w:t>http://www</w:t>
      </w:r>
      <w:r>
        <w:rPr>
          <w:rStyle w:val="36"/>
          <w:rFonts w:ascii="Arial" w:hAnsi="Arial" w:cs="Arial"/>
          <w:color w:val="auto"/>
          <w:spacing w:val="8"/>
          <w:kern w:val="0"/>
          <w:szCs w:val="21"/>
        </w:rPr>
        <w:fldChar w:fldCharType="end"/>
      </w:r>
      <w:r>
        <w:rPr>
          <w:rFonts w:ascii="Arial" w:hAnsi="Arial" w:cs="Arial"/>
          <w:color w:val="auto"/>
          <w:spacing w:val="8"/>
          <w:kern w:val="0"/>
          <w:szCs w:val="21"/>
        </w:rPr>
        <w:t>.yzckjt.com</w:t>
      </w:r>
      <w:r>
        <w:rPr>
          <w:rFonts w:ascii="Arial" w:hAnsi="Arial" w:cs="Arial"/>
          <w:spacing w:val="8"/>
          <w:kern w:val="0"/>
          <w:szCs w:val="21"/>
        </w:rPr>
        <w:t>/</w:t>
      </w:r>
      <w:r>
        <w:rPr>
          <w:rFonts w:hint="eastAsia" w:ascii="Arial" w:hAnsi="Arial" w:cs="Arial"/>
          <w:spacing w:val="8"/>
          <w:kern w:val="0"/>
          <w:szCs w:val="21"/>
        </w:rPr>
        <w:t>）获取招标公告，并于</w:t>
      </w:r>
      <w:r>
        <w:rPr>
          <w:rFonts w:ascii="Arial" w:hAnsi="Arial" w:cs="Arial"/>
          <w:spacing w:val="8"/>
          <w:kern w:val="0"/>
          <w:szCs w:val="21"/>
        </w:rPr>
        <w:t>202</w:t>
      </w:r>
      <w:r>
        <w:rPr>
          <w:rFonts w:hint="eastAsia" w:ascii="Arial" w:hAnsi="Arial" w:cs="Arial"/>
          <w:spacing w:val="8"/>
          <w:kern w:val="0"/>
          <w:szCs w:val="21"/>
          <w:lang w:val="en-US" w:eastAsia="zh-CN"/>
        </w:rPr>
        <w:t>1</w:t>
      </w:r>
      <w:r>
        <w:rPr>
          <w:rFonts w:hint="eastAsia" w:ascii="Arial" w:hAnsi="Arial" w:cs="Arial"/>
          <w:spacing w:val="8"/>
          <w:kern w:val="0"/>
          <w:szCs w:val="21"/>
        </w:rPr>
        <w:t>年</w:t>
      </w:r>
      <w:r>
        <w:rPr>
          <w:rFonts w:ascii="Arial" w:hAnsi="Arial" w:cs="Arial"/>
          <w:spacing w:val="8"/>
          <w:kern w:val="0"/>
          <w:szCs w:val="21"/>
        </w:rPr>
        <w:t>1</w:t>
      </w:r>
      <w:r>
        <w:rPr>
          <w:rFonts w:hint="eastAsia" w:ascii="Arial" w:hAnsi="Arial" w:cs="Arial"/>
          <w:spacing w:val="8"/>
          <w:kern w:val="0"/>
          <w:szCs w:val="21"/>
        </w:rPr>
        <w:t>月</w:t>
      </w:r>
      <w:r>
        <w:rPr>
          <w:rFonts w:hint="eastAsia" w:ascii="Arial" w:hAnsi="Arial" w:cs="Arial"/>
          <w:spacing w:val="8"/>
          <w:kern w:val="0"/>
          <w:szCs w:val="21"/>
          <w:lang w:val="en-US" w:eastAsia="zh-CN"/>
        </w:rPr>
        <w:t>20</w:t>
      </w:r>
      <w:r>
        <w:rPr>
          <w:rFonts w:hint="eastAsia" w:ascii="Arial" w:hAnsi="Arial" w:cs="Arial"/>
          <w:spacing w:val="8"/>
          <w:kern w:val="0"/>
          <w:szCs w:val="21"/>
        </w:rPr>
        <w:t>日</w:t>
      </w:r>
      <w:r>
        <w:rPr>
          <w:rFonts w:ascii="Arial" w:hAnsi="Arial" w:cs="Arial"/>
          <w:spacing w:val="8"/>
          <w:kern w:val="0"/>
          <w:szCs w:val="21"/>
        </w:rPr>
        <w:t>09</w:t>
      </w:r>
      <w:r>
        <w:rPr>
          <w:rFonts w:hint="eastAsia" w:ascii="Arial" w:hAnsi="Arial" w:cs="Arial"/>
          <w:spacing w:val="8"/>
          <w:kern w:val="0"/>
          <w:szCs w:val="21"/>
        </w:rPr>
        <w:t>点</w:t>
      </w:r>
      <w:r>
        <w:rPr>
          <w:rFonts w:ascii="Arial" w:hAnsi="Arial" w:cs="Arial"/>
          <w:spacing w:val="8"/>
          <w:kern w:val="0"/>
          <w:szCs w:val="21"/>
        </w:rPr>
        <w:t>30</w:t>
      </w:r>
      <w:r>
        <w:rPr>
          <w:rFonts w:hint="eastAsia" w:ascii="Arial" w:hAnsi="Arial" w:cs="Arial"/>
          <w:spacing w:val="8"/>
          <w:kern w:val="0"/>
          <w:szCs w:val="21"/>
        </w:rPr>
        <w:t>分（北京时间）前递交资格审查文件</w:t>
      </w:r>
      <w:r>
        <w:rPr>
          <w:rFonts w:hint="eastAsia" w:ascii="宋体" w:hAnsi="宋体" w:cs="宋体"/>
          <w:color w:val="000000"/>
          <w:szCs w:val="21"/>
        </w:rPr>
        <w:t>，具体事项情况如下：</w:t>
      </w:r>
    </w:p>
    <w:bookmarkEnd w:id="1"/>
    <w:tbl>
      <w:tblPr>
        <w:tblStyle w:val="31"/>
        <w:tblW w:w="104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9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57" w:type="dxa"/>
            <w:vAlign w:val="center"/>
          </w:tcPr>
          <w:p>
            <w:pPr>
              <w:spacing w:line="260" w:lineRule="exact"/>
              <w:jc w:val="center"/>
              <w:rPr>
                <w:rFonts w:ascii="宋体"/>
                <w:color w:val="000000"/>
                <w:szCs w:val="21"/>
              </w:rPr>
            </w:pPr>
            <w:r>
              <w:rPr>
                <w:rFonts w:hint="eastAsia" w:ascii="宋体" w:hAnsi="宋体"/>
                <w:color w:val="000000"/>
                <w:szCs w:val="21"/>
              </w:rPr>
              <w:t>工程名称</w:t>
            </w:r>
          </w:p>
        </w:tc>
        <w:tc>
          <w:tcPr>
            <w:tcW w:w="9256" w:type="dxa"/>
            <w:vAlign w:val="center"/>
          </w:tcPr>
          <w:p>
            <w:pPr>
              <w:spacing w:line="260" w:lineRule="exact"/>
              <w:jc w:val="center"/>
              <w:rPr>
                <w:rFonts w:ascii="宋体" w:cs="Arial"/>
                <w:color w:val="auto"/>
                <w:szCs w:val="21"/>
              </w:rPr>
            </w:pPr>
            <w:r>
              <w:rPr>
                <w:rFonts w:hint="eastAsia" w:ascii="宋体" w:hAnsi="宋体" w:cs="Arial"/>
                <w:color w:val="auto"/>
                <w:szCs w:val="21"/>
              </w:rPr>
              <w:t>扬州市市民中心科技馆幕墙工程可靠性检测项目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157" w:type="dxa"/>
            <w:vAlign w:val="center"/>
          </w:tcPr>
          <w:p>
            <w:pPr>
              <w:spacing w:line="260" w:lineRule="exact"/>
              <w:jc w:val="center"/>
              <w:rPr>
                <w:rFonts w:ascii="宋体"/>
                <w:color w:val="000000"/>
                <w:szCs w:val="21"/>
              </w:rPr>
            </w:pPr>
            <w:r>
              <w:rPr>
                <w:rFonts w:hint="eastAsia" w:ascii="宋体" w:hAnsi="宋体"/>
                <w:color w:val="000000"/>
                <w:szCs w:val="21"/>
              </w:rPr>
              <w:t>工程地点</w:t>
            </w:r>
          </w:p>
        </w:tc>
        <w:tc>
          <w:tcPr>
            <w:tcW w:w="9256" w:type="dxa"/>
            <w:vAlign w:val="center"/>
          </w:tcPr>
          <w:p>
            <w:pPr>
              <w:spacing w:line="260" w:lineRule="exact"/>
              <w:jc w:val="center"/>
              <w:rPr>
                <w:rFonts w:ascii="宋体" w:cs="Arial"/>
                <w:color w:val="auto"/>
                <w:szCs w:val="21"/>
                <w:lang w:val="en-GB"/>
              </w:rPr>
            </w:pPr>
            <w:r>
              <w:rPr>
                <w:rFonts w:hint="eastAsia" w:ascii="宋体" w:hAnsi="宋体"/>
                <w:color w:val="auto"/>
              </w:rPr>
              <w:t>扬州市广陵新城文昌东路</w:t>
            </w:r>
            <w:r>
              <w:rPr>
                <w:rFonts w:hint="eastAsia" w:ascii="宋体" w:hAnsi="宋体"/>
                <w:color w:val="auto"/>
                <w:lang w:val="en-US" w:eastAsia="zh-CN"/>
              </w:rPr>
              <w:t>9</w:t>
            </w:r>
            <w:r>
              <w:rPr>
                <w:rFonts w:hint="eastAsia" w:ascii="宋体" w:hAnsi="宋体"/>
                <w:color w:val="auto"/>
              </w:rPr>
              <w:t>号扬州市市民中心科技馆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4" w:hRule="atLeast"/>
          <w:jc w:val="center"/>
        </w:trPr>
        <w:tc>
          <w:tcPr>
            <w:tcW w:w="1157" w:type="dxa"/>
            <w:vAlign w:val="center"/>
          </w:tcPr>
          <w:p>
            <w:pPr>
              <w:spacing w:line="260" w:lineRule="exact"/>
              <w:jc w:val="center"/>
              <w:rPr>
                <w:rFonts w:ascii="宋体"/>
                <w:color w:val="000000"/>
                <w:szCs w:val="21"/>
              </w:rPr>
            </w:pPr>
            <w:r>
              <w:rPr>
                <w:rFonts w:hint="eastAsia" w:ascii="宋体" w:hAnsi="宋体"/>
                <w:color w:val="000000"/>
                <w:szCs w:val="21"/>
              </w:rPr>
              <w:t>工程</w:t>
            </w:r>
          </w:p>
          <w:p>
            <w:pPr>
              <w:spacing w:line="260" w:lineRule="exact"/>
              <w:jc w:val="center"/>
              <w:rPr>
                <w:rFonts w:ascii="宋体"/>
                <w:color w:val="000000"/>
                <w:szCs w:val="21"/>
              </w:rPr>
            </w:pPr>
            <w:r>
              <w:rPr>
                <w:rFonts w:hint="eastAsia" w:ascii="宋体" w:hAnsi="宋体"/>
                <w:color w:val="000000"/>
                <w:szCs w:val="21"/>
              </w:rPr>
              <w:t>概况</w:t>
            </w:r>
          </w:p>
        </w:tc>
        <w:tc>
          <w:tcPr>
            <w:tcW w:w="9256" w:type="dxa"/>
          </w:tcPr>
          <w:p>
            <w:pPr>
              <w:widowControl/>
              <w:shd w:val="clear" w:color="auto" w:fill="FFFFFF"/>
              <w:spacing w:line="460" w:lineRule="exact"/>
              <w:ind w:firstLine="369"/>
              <w:rPr>
                <w:rFonts w:ascii="宋体"/>
              </w:rPr>
            </w:pPr>
            <w:r>
              <w:rPr>
                <w:rFonts w:ascii="Arial" w:hAnsi="Arial" w:cs="Arial"/>
                <w:spacing w:val="8"/>
                <w:kern w:val="0"/>
                <w:szCs w:val="21"/>
              </w:rPr>
              <w:t>1</w:t>
            </w:r>
            <w:r>
              <w:rPr>
                <w:rFonts w:hint="eastAsia" w:ascii="Arial" w:hAnsi="Arial" w:cs="Arial"/>
                <w:spacing w:val="8"/>
                <w:kern w:val="0"/>
                <w:szCs w:val="21"/>
              </w:rPr>
              <w:t>．工程概况：</w:t>
            </w:r>
            <w:r>
              <w:rPr>
                <w:rFonts w:hint="eastAsia" w:ascii="宋体" w:hAnsi="宋体"/>
              </w:rPr>
              <w:t>扬州市</w:t>
            </w:r>
            <w:r>
              <w:rPr>
                <w:rFonts w:hint="eastAsia" w:ascii="宋体" w:hAnsi="宋体"/>
                <w:color w:val="auto"/>
              </w:rPr>
              <w:t>市民中心</w:t>
            </w:r>
            <w:r>
              <w:rPr>
                <w:rFonts w:hint="eastAsia" w:ascii="宋体" w:hAnsi="宋体"/>
              </w:rPr>
              <w:t>科技馆幕墙工程位于扬州市广陵新城，科技馆项目包括</w:t>
            </w:r>
            <w:r>
              <w:rPr>
                <w:rFonts w:ascii="宋体" w:hAnsi="宋体"/>
              </w:rPr>
              <w:t>4</w:t>
            </w:r>
            <w:r>
              <w:rPr>
                <w:rFonts w:hint="eastAsia" w:ascii="宋体" w:hAnsi="宋体"/>
              </w:rPr>
              <w:t>栋高层建筑及裙房组成，为一类高层综合楼。自西向东编号为</w:t>
            </w:r>
            <w:r>
              <w:rPr>
                <w:rFonts w:ascii="宋体" w:hAnsi="宋体"/>
              </w:rPr>
              <w:t>1#</w:t>
            </w:r>
            <w:r>
              <w:rPr>
                <w:rFonts w:hint="eastAsia" w:ascii="宋体" w:hAnsi="宋体"/>
              </w:rPr>
              <w:t>～</w:t>
            </w:r>
            <w:r>
              <w:rPr>
                <w:rFonts w:ascii="宋体" w:hAnsi="宋体"/>
              </w:rPr>
              <w:t>4#</w:t>
            </w:r>
            <w:r>
              <w:rPr>
                <w:rFonts w:hint="eastAsia" w:ascii="宋体" w:hAnsi="宋体"/>
              </w:rPr>
              <w:t>楼，建筑高度</w:t>
            </w:r>
            <w:r>
              <w:rPr>
                <w:rFonts w:ascii="宋体" w:hAnsi="宋体"/>
              </w:rPr>
              <w:t>44.975</w:t>
            </w:r>
            <w:r>
              <w:rPr>
                <w:rFonts w:hint="eastAsia" w:ascii="宋体" w:hAnsi="宋体"/>
              </w:rPr>
              <w:t>米，总建筑面积</w:t>
            </w:r>
            <w:r>
              <w:rPr>
                <w:rFonts w:ascii="宋体" w:hAnsi="宋体"/>
              </w:rPr>
              <w:t>112375</w:t>
            </w:r>
            <w:r>
              <w:rPr>
                <w:rFonts w:hint="eastAsia" w:ascii="宋体" w:hAnsi="宋体"/>
              </w:rPr>
              <w:t>平米。耐火等级为一级，使用性质为餐饮、商业、配套服务、展览、车库，抗震设防烈度为七度，主要结构形式为钢筋混凝土框架－剪力墙结构，</w:t>
            </w:r>
            <w:r>
              <w:rPr>
                <w:rFonts w:ascii="宋体" w:hAnsi="宋体"/>
              </w:rPr>
              <w:t>1#</w:t>
            </w:r>
            <w:r>
              <w:rPr>
                <w:rFonts w:hint="eastAsia" w:ascii="宋体" w:hAnsi="宋体"/>
              </w:rPr>
              <w:t>，</w:t>
            </w:r>
            <w:r>
              <w:rPr>
                <w:rFonts w:ascii="宋体" w:hAnsi="宋体"/>
              </w:rPr>
              <w:t>2#</w:t>
            </w:r>
            <w:r>
              <w:rPr>
                <w:rFonts w:hint="eastAsia" w:ascii="宋体" w:hAnsi="宋体"/>
              </w:rPr>
              <w:t>结构安全等级为二级，</w:t>
            </w:r>
            <w:r>
              <w:rPr>
                <w:rFonts w:ascii="宋体" w:hAnsi="宋体"/>
              </w:rPr>
              <w:t>3#</w:t>
            </w:r>
            <w:r>
              <w:rPr>
                <w:rFonts w:hint="eastAsia" w:ascii="宋体" w:hAnsi="宋体"/>
              </w:rPr>
              <w:t>，</w:t>
            </w:r>
            <w:r>
              <w:rPr>
                <w:rFonts w:ascii="宋体" w:hAnsi="宋体"/>
              </w:rPr>
              <w:t>4#</w:t>
            </w:r>
            <w:r>
              <w:rPr>
                <w:rFonts w:hint="eastAsia" w:ascii="宋体" w:hAnsi="宋体"/>
              </w:rPr>
              <w:t>结构安全等级为一级。科技馆幕墙包含玻璃幕墙、石材幕墙、铝单板装饰、铝合金百叶装饰、陶土板装饰</w:t>
            </w:r>
            <w:r>
              <w:rPr>
                <w:rFonts w:ascii="宋体" w:hAnsi="宋体"/>
              </w:rPr>
              <w:t>5</w:t>
            </w:r>
            <w:r>
              <w:rPr>
                <w:rFonts w:hint="eastAsia" w:ascii="宋体" w:hAnsi="宋体"/>
              </w:rPr>
              <w:t>项，幕墙设计使用年限为</w:t>
            </w:r>
            <w:r>
              <w:rPr>
                <w:rFonts w:ascii="宋体" w:hAnsi="宋体"/>
              </w:rPr>
              <w:t>25</w:t>
            </w:r>
            <w:r>
              <w:rPr>
                <w:rFonts w:hint="eastAsia" w:ascii="宋体" w:hAnsi="宋体"/>
              </w:rPr>
              <w:t>年，幕墙建造年代约为</w:t>
            </w:r>
            <w:r>
              <w:rPr>
                <w:rFonts w:ascii="宋体" w:hAnsi="宋体"/>
              </w:rPr>
              <w:t>2015</w:t>
            </w:r>
            <w:r>
              <w:rPr>
                <w:rFonts w:hint="eastAsia" w:ascii="宋体" w:hAnsi="宋体"/>
              </w:rPr>
              <w:t>年。为了解该建筑陶土板装饰幕墙目前状态下可靠性等级，故对该工程陶土幕墙可靠性检测鉴定进行招标。</w:t>
            </w:r>
          </w:p>
          <w:p>
            <w:pPr>
              <w:widowControl/>
              <w:shd w:val="clear" w:color="auto" w:fill="FFFFFF"/>
              <w:spacing w:line="360" w:lineRule="auto"/>
              <w:ind w:firstLine="370"/>
              <w:rPr>
                <w:rFonts w:ascii="Arial" w:hAnsi="Arial" w:cs="Arial"/>
                <w:spacing w:val="8"/>
                <w:kern w:val="0"/>
                <w:szCs w:val="21"/>
              </w:rPr>
            </w:pPr>
            <w:r>
              <w:rPr>
                <w:rFonts w:ascii="Arial" w:hAnsi="Arial" w:cs="Arial"/>
                <w:spacing w:val="8"/>
                <w:kern w:val="0"/>
                <w:szCs w:val="21"/>
              </w:rPr>
              <w:t>2</w:t>
            </w:r>
            <w:r>
              <w:rPr>
                <w:rFonts w:hint="eastAsia" w:ascii="Arial" w:hAnsi="Arial" w:cs="Arial"/>
                <w:spacing w:val="8"/>
                <w:kern w:val="0"/>
                <w:szCs w:val="21"/>
              </w:rPr>
              <w:t>．预算金额：人民币</w:t>
            </w:r>
            <w:r>
              <w:rPr>
                <w:rFonts w:ascii="Arial" w:hAnsi="Arial" w:cs="Arial"/>
                <w:spacing w:val="8"/>
                <w:kern w:val="0"/>
                <w:szCs w:val="21"/>
              </w:rPr>
              <w:t>20</w:t>
            </w:r>
            <w:r>
              <w:rPr>
                <w:rFonts w:hint="eastAsia" w:ascii="Arial" w:hAnsi="Arial" w:cs="Arial"/>
                <w:spacing w:val="8"/>
                <w:kern w:val="0"/>
                <w:szCs w:val="21"/>
              </w:rPr>
              <w:t>万元</w:t>
            </w:r>
          </w:p>
          <w:p>
            <w:pPr>
              <w:widowControl/>
              <w:shd w:val="clear" w:color="auto" w:fill="FFFFFF"/>
              <w:spacing w:line="360" w:lineRule="auto"/>
              <w:ind w:firstLine="370"/>
              <w:rPr>
                <w:rFonts w:ascii="宋体" w:cs="Arial"/>
                <w:szCs w:val="21"/>
              </w:rPr>
            </w:pPr>
            <w:r>
              <w:rPr>
                <w:rFonts w:ascii="Arial" w:hAnsi="Arial" w:cs="Arial"/>
                <w:spacing w:val="8"/>
                <w:kern w:val="0"/>
                <w:szCs w:val="21"/>
              </w:rPr>
              <w:t>3</w:t>
            </w:r>
            <w:r>
              <w:rPr>
                <w:rFonts w:hint="eastAsia" w:ascii="Arial" w:hAnsi="Arial" w:cs="Arial"/>
                <w:spacing w:val="8"/>
                <w:kern w:val="0"/>
                <w:szCs w:val="21"/>
              </w:rPr>
              <w:t>．最高限价：人民币</w:t>
            </w:r>
            <w:r>
              <w:rPr>
                <w:rFonts w:ascii="Arial" w:hAnsi="Arial" w:cs="Arial"/>
                <w:spacing w:val="8"/>
                <w:kern w:val="0"/>
                <w:szCs w:val="21"/>
              </w:rPr>
              <w:t>20</w:t>
            </w:r>
            <w:r>
              <w:rPr>
                <w:rFonts w:hint="eastAsia" w:ascii="Arial" w:hAnsi="Arial" w:cs="Arial"/>
                <w:spacing w:val="8"/>
                <w:kern w:val="0"/>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157" w:type="dxa"/>
            <w:vAlign w:val="center"/>
          </w:tcPr>
          <w:p>
            <w:pPr>
              <w:spacing w:line="260" w:lineRule="exact"/>
              <w:jc w:val="center"/>
              <w:rPr>
                <w:rFonts w:ascii="宋体"/>
                <w:color w:val="000000"/>
                <w:szCs w:val="21"/>
              </w:rPr>
            </w:pPr>
            <w:r>
              <w:rPr>
                <w:rFonts w:hint="eastAsia" w:ascii="宋体" w:hAnsi="宋体"/>
                <w:color w:val="000000"/>
                <w:szCs w:val="21"/>
              </w:rPr>
              <w:t>采购需求</w:t>
            </w:r>
          </w:p>
        </w:tc>
        <w:tc>
          <w:tcPr>
            <w:tcW w:w="9256" w:type="dxa"/>
            <w:vAlign w:val="center"/>
          </w:tcPr>
          <w:p>
            <w:pPr>
              <w:widowControl/>
              <w:shd w:val="clear" w:color="auto" w:fill="FFFFFF"/>
              <w:spacing w:line="360" w:lineRule="auto"/>
              <w:ind w:firstLine="370"/>
              <w:rPr>
                <w:rFonts w:ascii="宋体" w:cs="Arial"/>
                <w:szCs w:val="21"/>
              </w:rPr>
            </w:pPr>
            <w:r>
              <w:rPr>
                <w:rFonts w:hint="eastAsia" w:ascii="宋体" w:hAnsi="宋体"/>
              </w:rPr>
              <w:t>依据现行国家技术标准、部颁标准及相关技术规范、规程进行检测</w:t>
            </w:r>
            <w:r>
              <w:rPr>
                <w:rFonts w:hint="eastAsia" w:ascii="Arial" w:hAnsi="Arial" w:cs="Arial"/>
                <w:spacing w:val="8"/>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3" w:hRule="atLeast"/>
          <w:jc w:val="center"/>
        </w:trPr>
        <w:tc>
          <w:tcPr>
            <w:tcW w:w="1157" w:type="dxa"/>
            <w:vAlign w:val="center"/>
          </w:tcPr>
          <w:p>
            <w:pPr>
              <w:spacing w:line="260" w:lineRule="exact"/>
              <w:jc w:val="center"/>
              <w:rPr>
                <w:rFonts w:ascii="宋体"/>
                <w:color w:val="000000"/>
                <w:szCs w:val="21"/>
              </w:rPr>
            </w:pPr>
            <w:r>
              <w:rPr>
                <w:rFonts w:hint="eastAsia" w:ascii="宋体" w:hAnsi="宋体"/>
                <w:color w:val="000000"/>
                <w:szCs w:val="21"/>
              </w:rPr>
              <w:t>投标人</w:t>
            </w:r>
          </w:p>
          <w:p>
            <w:pPr>
              <w:spacing w:line="260" w:lineRule="exact"/>
              <w:jc w:val="center"/>
              <w:rPr>
                <w:rFonts w:ascii="宋体"/>
                <w:color w:val="000000"/>
                <w:szCs w:val="21"/>
              </w:rPr>
            </w:pPr>
            <w:r>
              <w:rPr>
                <w:rFonts w:hint="eastAsia" w:ascii="宋体" w:hAnsi="宋体"/>
                <w:color w:val="000000"/>
                <w:szCs w:val="21"/>
              </w:rPr>
              <w:t>资格要求</w:t>
            </w:r>
          </w:p>
        </w:tc>
        <w:tc>
          <w:tcPr>
            <w:tcW w:w="9256" w:type="dxa"/>
            <w:vAlign w:val="center"/>
          </w:tcPr>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1.</w:t>
            </w:r>
            <w:r>
              <w:rPr>
                <w:rFonts w:hint="eastAsia" w:ascii="Arial" w:hAnsi="Arial" w:cs="Arial"/>
                <w:spacing w:val="8"/>
                <w:kern w:val="0"/>
                <w:szCs w:val="21"/>
              </w:rPr>
              <w:t>具有独立承担民事责任的能力（提供法人或者其他组织的营业执照；供应商为自然人的，提供其身份证）；</w:t>
            </w:r>
            <w:r>
              <w:rPr>
                <w:rFonts w:ascii="Arial" w:hAnsi="Arial" w:cs="Arial"/>
                <w:spacing w:val="8"/>
                <w:kern w:val="0"/>
                <w:szCs w:val="21"/>
              </w:rPr>
              <w:t xml:space="preserve"> </w:t>
            </w:r>
          </w:p>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2.</w:t>
            </w:r>
            <w:r>
              <w:rPr>
                <w:rFonts w:hint="eastAsia" w:ascii="Arial" w:hAnsi="Arial" w:cs="Arial"/>
                <w:spacing w:val="8"/>
                <w:kern w:val="0"/>
                <w:szCs w:val="21"/>
              </w:rPr>
              <w:t>具有良好的商业信誉和健全的财务会计制度（提供</w:t>
            </w:r>
            <w:r>
              <w:rPr>
                <w:rFonts w:ascii="Arial" w:hAnsi="Arial" w:cs="Arial"/>
                <w:spacing w:val="8"/>
                <w:kern w:val="0"/>
                <w:szCs w:val="21"/>
              </w:rPr>
              <w:t>2018</w:t>
            </w:r>
            <w:r>
              <w:rPr>
                <w:rFonts w:hint="eastAsia" w:ascii="Arial" w:hAnsi="Arial" w:cs="Arial"/>
                <w:spacing w:val="8"/>
                <w:kern w:val="0"/>
                <w:szCs w:val="21"/>
              </w:rPr>
              <w:t>或</w:t>
            </w:r>
            <w:r>
              <w:rPr>
                <w:rFonts w:ascii="Arial" w:hAnsi="Arial" w:cs="Arial"/>
                <w:spacing w:val="8"/>
                <w:kern w:val="0"/>
                <w:szCs w:val="21"/>
              </w:rPr>
              <w:t>2019</w:t>
            </w:r>
            <w:r>
              <w:rPr>
                <w:rFonts w:hint="eastAsia" w:ascii="Arial" w:hAnsi="Arial" w:cs="Arial"/>
                <w:spacing w:val="8"/>
                <w:kern w:val="0"/>
                <w:szCs w:val="21"/>
              </w:rPr>
              <w:t>年度的财务报表，或投标截止时间前六个月内银行出具的资信证明，或财政部门认可的政府采购专业担保机构出具的投标担保函）；</w:t>
            </w:r>
          </w:p>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3.</w:t>
            </w:r>
            <w:r>
              <w:rPr>
                <w:rFonts w:hint="eastAsia" w:ascii="Arial" w:hAnsi="Arial" w:cs="Arial"/>
                <w:spacing w:val="8"/>
                <w:kern w:val="0"/>
                <w:szCs w:val="21"/>
              </w:rPr>
              <w:t>具有履行合同所必需的设备和专业技术能力（供应商根据履行采购项目合同需要，提供履行合同所必需的设备和专业技术能力的证明材料）；</w:t>
            </w:r>
          </w:p>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4.</w:t>
            </w:r>
            <w:r>
              <w:rPr>
                <w:rFonts w:hint="eastAsia" w:ascii="Arial" w:hAnsi="Arial" w:cs="Arial"/>
                <w:spacing w:val="8"/>
                <w:kern w:val="0"/>
                <w:szCs w:val="21"/>
              </w:rPr>
              <w:t>有依法缴纳税收和社会保障资金的良好记录（提供参加本次政府采购活动前半年内至少一个月缴纳增值税，或营业税，或企业所得税的凭据；并提供缴纳社会保险的凭据（专用收据或社会保险缴纳清单）；</w:t>
            </w:r>
          </w:p>
          <w:p>
            <w:pPr>
              <w:widowControl/>
              <w:shd w:val="clear" w:color="auto" w:fill="FFFFFF"/>
              <w:spacing w:line="460" w:lineRule="exact"/>
              <w:ind w:firstLine="369"/>
              <w:rPr>
                <w:rFonts w:ascii="宋体"/>
                <w:color w:val="000000"/>
                <w:szCs w:val="21"/>
              </w:rPr>
            </w:pPr>
            <w:r>
              <w:rPr>
                <w:rFonts w:ascii="Arial" w:hAnsi="Arial" w:cs="Arial"/>
                <w:spacing w:val="8"/>
                <w:kern w:val="0"/>
                <w:szCs w:val="21"/>
              </w:rPr>
              <w:t>5.</w:t>
            </w:r>
            <w:r>
              <w:rPr>
                <w:rFonts w:hint="eastAsia" w:ascii="Arial" w:hAnsi="Arial" w:cs="Arial"/>
                <w:spacing w:val="8"/>
                <w:kern w:val="0"/>
                <w:szCs w:val="21"/>
              </w:rPr>
              <w:t>本次招标活动前三年内，在经营活动中没有重大违法记录（提供承诺书）。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157" w:type="dxa"/>
            <w:vAlign w:val="center"/>
          </w:tcPr>
          <w:p>
            <w:pPr>
              <w:spacing w:line="260" w:lineRule="exact"/>
              <w:rPr>
                <w:rFonts w:ascii="宋体"/>
                <w:color w:val="000000"/>
                <w:szCs w:val="21"/>
              </w:rPr>
            </w:pPr>
            <w:r>
              <w:rPr>
                <w:rFonts w:hint="eastAsia" w:ascii="宋体" w:hAnsi="宋体"/>
                <w:color w:val="000000"/>
                <w:szCs w:val="21"/>
              </w:rPr>
              <w:t>报名要求</w:t>
            </w:r>
          </w:p>
        </w:tc>
        <w:tc>
          <w:tcPr>
            <w:tcW w:w="9256" w:type="dxa"/>
            <w:vAlign w:val="center"/>
          </w:tcPr>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1.</w:t>
            </w:r>
            <w:r>
              <w:rPr>
                <w:rFonts w:hint="eastAsia" w:ascii="Arial" w:hAnsi="Arial" w:cs="Arial"/>
                <w:spacing w:val="8"/>
                <w:kern w:val="0"/>
                <w:szCs w:val="21"/>
              </w:rPr>
              <w:t>供应商具备省级建设主管部门核发的建设工程质量检测机构资质证书（含地基基础、主体结构、钢结构工程项目）及建设工程质量检测机构备案证书（含既有幕墙可靠性能检验项目）；</w:t>
            </w:r>
          </w:p>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2.</w:t>
            </w:r>
            <w:r>
              <w:rPr>
                <w:rFonts w:hint="eastAsia" w:ascii="Arial" w:hAnsi="Arial" w:cs="Arial"/>
                <w:spacing w:val="8"/>
                <w:kern w:val="0"/>
                <w:szCs w:val="21"/>
              </w:rPr>
              <w:t>供应商具备省级市场监督管理局核发的检验检测机构资质认定证书，具备地基基础、主体结构、既有幕墙可靠性能、钢结构工程等相关检测能力；</w:t>
            </w:r>
          </w:p>
          <w:p>
            <w:pPr>
              <w:widowControl/>
              <w:shd w:val="clear" w:color="auto"/>
              <w:spacing w:line="460" w:lineRule="exact"/>
              <w:ind w:firstLine="369"/>
              <w:rPr>
                <w:rFonts w:ascii="Arial" w:hAnsi="Arial" w:cs="Arial"/>
                <w:spacing w:val="8"/>
                <w:kern w:val="0"/>
                <w:szCs w:val="21"/>
                <w:highlight w:val="none"/>
              </w:rPr>
            </w:pPr>
            <w:r>
              <w:rPr>
                <w:rFonts w:ascii="Arial" w:hAnsi="Arial" w:cs="Arial"/>
                <w:spacing w:val="8"/>
                <w:kern w:val="0"/>
                <w:szCs w:val="21"/>
                <w:highlight w:val="none"/>
              </w:rPr>
              <w:t>3.</w:t>
            </w:r>
            <w:r>
              <w:rPr>
                <w:rFonts w:hint="eastAsia" w:ascii="Arial" w:hAnsi="Arial" w:cs="Arial"/>
                <w:spacing w:val="8"/>
                <w:kern w:val="0"/>
                <w:szCs w:val="21"/>
                <w:highlight w:val="none"/>
              </w:rPr>
              <w:t>供应商具备江苏省人民法院系统现行在册的具有建设工程质量检测司法鉴定资格；</w:t>
            </w:r>
          </w:p>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4.</w:t>
            </w:r>
            <w:r>
              <w:rPr>
                <w:rFonts w:hint="eastAsia" w:ascii="Arial" w:hAnsi="Arial" w:cs="Arial"/>
                <w:spacing w:val="8"/>
                <w:kern w:val="0"/>
                <w:szCs w:val="21"/>
              </w:rPr>
              <w:t>供应商具备公司机构技术负责人应为一级注册结构工程师</w:t>
            </w:r>
            <w:r>
              <w:rPr>
                <w:rFonts w:hint="eastAsia" w:ascii="Arial" w:hAnsi="Arial" w:cs="Arial"/>
                <w:spacing w:val="8"/>
                <w:kern w:val="0"/>
                <w:szCs w:val="21"/>
                <w:lang w:val="en-US" w:eastAsia="zh-CN"/>
              </w:rPr>
              <w:t>或</w:t>
            </w:r>
            <w:r>
              <w:rPr>
                <w:rFonts w:hint="eastAsia" w:ascii="Arial" w:hAnsi="Arial" w:cs="Arial"/>
                <w:spacing w:val="8"/>
                <w:kern w:val="0"/>
                <w:szCs w:val="21"/>
              </w:rPr>
              <w:t>注册土木工程师资格（需提供资格证书复印件及近</w:t>
            </w:r>
            <w:r>
              <w:rPr>
                <w:rFonts w:ascii="Arial" w:hAnsi="Arial" w:cs="Arial"/>
                <w:spacing w:val="8"/>
                <w:kern w:val="0"/>
                <w:szCs w:val="21"/>
              </w:rPr>
              <w:t>6</w:t>
            </w:r>
            <w:r>
              <w:rPr>
                <w:rFonts w:hint="eastAsia" w:ascii="Arial" w:hAnsi="Arial" w:cs="Arial"/>
                <w:spacing w:val="8"/>
                <w:kern w:val="0"/>
                <w:szCs w:val="21"/>
              </w:rPr>
              <w:t>个月社保证明并加盖公章）；</w:t>
            </w:r>
          </w:p>
          <w:p>
            <w:pPr>
              <w:widowControl/>
              <w:shd w:val="clear" w:color="auto" w:fill="FFFFFF"/>
              <w:spacing w:line="460" w:lineRule="exact"/>
              <w:ind w:firstLine="369"/>
              <w:rPr>
                <w:rFonts w:ascii="Arial" w:hAnsi="Arial" w:cs="Arial"/>
                <w:spacing w:val="8"/>
                <w:kern w:val="0"/>
                <w:szCs w:val="21"/>
              </w:rPr>
            </w:pPr>
            <w:r>
              <w:rPr>
                <w:rFonts w:ascii="Arial" w:hAnsi="Arial" w:cs="Arial"/>
                <w:spacing w:val="8"/>
                <w:kern w:val="0"/>
                <w:szCs w:val="21"/>
              </w:rPr>
              <w:t>5.</w:t>
            </w:r>
            <w:r>
              <w:rPr>
                <w:rFonts w:hint="eastAsia" w:ascii="Arial" w:hAnsi="Arial" w:cs="Arial"/>
                <w:spacing w:val="8"/>
                <w:kern w:val="0"/>
                <w:szCs w:val="21"/>
              </w:rPr>
              <w:t>供应商应提供自</w:t>
            </w:r>
            <w:r>
              <w:rPr>
                <w:rFonts w:ascii="Arial" w:hAnsi="Arial" w:cs="Arial"/>
                <w:spacing w:val="8"/>
                <w:kern w:val="0"/>
                <w:szCs w:val="21"/>
              </w:rPr>
              <w:t>2017</w:t>
            </w:r>
            <w:r>
              <w:rPr>
                <w:rFonts w:hint="eastAsia" w:ascii="Arial" w:hAnsi="Arial" w:cs="Arial"/>
                <w:spacing w:val="8"/>
                <w:kern w:val="0"/>
                <w:szCs w:val="21"/>
              </w:rPr>
              <w:t>年</w:t>
            </w:r>
            <w:r>
              <w:rPr>
                <w:rFonts w:ascii="Arial" w:hAnsi="Arial" w:cs="Arial"/>
                <w:spacing w:val="8"/>
                <w:kern w:val="0"/>
                <w:szCs w:val="21"/>
              </w:rPr>
              <w:t>1</w:t>
            </w:r>
            <w:r>
              <w:rPr>
                <w:rFonts w:hint="eastAsia" w:ascii="Arial" w:hAnsi="Arial" w:cs="Arial"/>
                <w:spacing w:val="8"/>
                <w:kern w:val="0"/>
                <w:szCs w:val="21"/>
              </w:rPr>
              <w:t>月</w:t>
            </w:r>
            <w:r>
              <w:rPr>
                <w:rFonts w:ascii="Arial" w:hAnsi="Arial" w:cs="Arial"/>
                <w:spacing w:val="8"/>
                <w:kern w:val="0"/>
                <w:szCs w:val="21"/>
              </w:rPr>
              <w:t>1</w:t>
            </w:r>
            <w:r>
              <w:rPr>
                <w:rFonts w:hint="eastAsia" w:ascii="Arial" w:hAnsi="Arial" w:cs="Arial"/>
                <w:spacing w:val="8"/>
                <w:kern w:val="0"/>
                <w:szCs w:val="21"/>
              </w:rPr>
              <w:t>日至</w:t>
            </w:r>
            <w:r>
              <w:rPr>
                <w:rFonts w:ascii="Arial" w:hAnsi="Arial" w:cs="Arial"/>
                <w:spacing w:val="8"/>
                <w:kern w:val="0"/>
                <w:szCs w:val="21"/>
              </w:rPr>
              <w:t>2020</w:t>
            </w:r>
            <w:r>
              <w:rPr>
                <w:rFonts w:hint="eastAsia" w:ascii="Arial" w:hAnsi="Arial" w:cs="Arial"/>
                <w:spacing w:val="8"/>
                <w:kern w:val="0"/>
                <w:szCs w:val="21"/>
              </w:rPr>
              <w:t>年</w:t>
            </w:r>
            <w:r>
              <w:rPr>
                <w:rFonts w:ascii="Arial" w:hAnsi="Arial" w:cs="Arial"/>
                <w:spacing w:val="8"/>
                <w:kern w:val="0"/>
                <w:szCs w:val="21"/>
              </w:rPr>
              <w:t>12</w:t>
            </w:r>
            <w:r>
              <w:rPr>
                <w:rFonts w:hint="eastAsia" w:ascii="Arial" w:hAnsi="Arial" w:cs="Arial"/>
                <w:spacing w:val="8"/>
                <w:kern w:val="0"/>
                <w:szCs w:val="21"/>
              </w:rPr>
              <w:t>月</w:t>
            </w:r>
            <w:r>
              <w:rPr>
                <w:rFonts w:ascii="Arial" w:hAnsi="Arial" w:cs="Arial"/>
                <w:spacing w:val="8"/>
                <w:kern w:val="0"/>
                <w:szCs w:val="21"/>
              </w:rPr>
              <w:t>1</w:t>
            </w:r>
            <w:r>
              <w:rPr>
                <w:rFonts w:hint="eastAsia" w:ascii="Arial" w:hAnsi="Arial" w:cs="Arial"/>
                <w:spacing w:val="8"/>
                <w:kern w:val="0"/>
                <w:szCs w:val="21"/>
              </w:rPr>
              <w:t>日期间，不少于</w:t>
            </w:r>
            <w:r>
              <w:rPr>
                <w:rFonts w:ascii="Arial" w:hAnsi="Arial" w:cs="Arial"/>
                <w:spacing w:val="8"/>
                <w:kern w:val="0"/>
                <w:szCs w:val="21"/>
              </w:rPr>
              <w:t>3</w:t>
            </w:r>
            <w:r>
              <w:rPr>
                <w:rFonts w:hint="eastAsia" w:ascii="Arial" w:hAnsi="Arial" w:cs="Arial"/>
                <w:spacing w:val="8"/>
                <w:kern w:val="0"/>
                <w:szCs w:val="21"/>
              </w:rPr>
              <w:t>个面积体量（幕墙面积）且不小于本项目（</w:t>
            </w:r>
            <w:r>
              <w:rPr>
                <w:rFonts w:hint="eastAsia" w:ascii="Arial" w:hAnsi="Arial" w:cs="Arial"/>
                <w:spacing w:val="8"/>
                <w:kern w:val="0"/>
                <w:szCs w:val="21"/>
                <w:lang w:val="en-US" w:eastAsia="zh-CN"/>
              </w:rPr>
              <w:t>8</w:t>
            </w:r>
            <w:r>
              <w:rPr>
                <w:rFonts w:ascii="Arial" w:hAnsi="Arial" w:cs="Arial"/>
                <w:spacing w:val="8"/>
                <w:kern w:val="0"/>
                <w:szCs w:val="21"/>
              </w:rPr>
              <w:t>000</w:t>
            </w:r>
            <w:r>
              <w:rPr>
                <w:rFonts w:hint="eastAsia" w:ascii="Arial" w:hAnsi="Arial" w:cs="Arial"/>
                <w:spacing w:val="8"/>
                <w:kern w:val="0"/>
                <w:szCs w:val="21"/>
              </w:rPr>
              <w:t>㎡）公共建筑的安全性或可靠性鉴定业绩证明（提供合同、中标通知书或正式报告原件证明）。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57" w:type="dxa"/>
            <w:vAlign w:val="center"/>
          </w:tcPr>
          <w:p>
            <w:pPr>
              <w:spacing w:line="260" w:lineRule="exact"/>
              <w:rPr>
                <w:rFonts w:ascii="宋体"/>
                <w:color w:val="000000"/>
                <w:szCs w:val="21"/>
                <w:highlight w:val="none"/>
              </w:rPr>
            </w:pPr>
            <w:r>
              <w:rPr>
                <w:rFonts w:hint="eastAsia" w:ascii="宋体" w:hAnsi="宋体"/>
                <w:color w:val="000000"/>
                <w:szCs w:val="21"/>
                <w:highlight w:val="none"/>
              </w:rPr>
              <w:t>集中报名</w:t>
            </w:r>
          </w:p>
          <w:p>
            <w:pPr>
              <w:spacing w:line="260" w:lineRule="exact"/>
              <w:ind w:firstLine="210" w:firstLineChars="100"/>
              <w:rPr>
                <w:rFonts w:ascii="宋体"/>
                <w:color w:val="000000"/>
                <w:szCs w:val="21"/>
                <w:highlight w:val="none"/>
              </w:rPr>
            </w:pPr>
            <w:r>
              <w:rPr>
                <w:rFonts w:hint="eastAsia" w:ascii="宋体" w:hAnsi="宋体"/>
                <w:color w:val="000000"/>
                <w:szCs w:val="21"/>
                <w:highlight w:val="none"/>
              </w:rPr>
              <w:t>时间</w:t>
            </w:r>
          </w:p>
        </w:tc>
        <w:tc>
          <w:tcPr>
            <w:tcW w:w="9256" w:type="dxa"/>
            <w:vAlign w:val="center"/>
          </w:tcPr>
          <w:p>
            <w:pPr>
              <w:spacing w:line="260" w:lineRule="exact"/>
              <w:jc w:val="center"/>
              <w:rPr>
                <w:rFonts w:ascii="宋体"/>
                <w:szCs w:val="21"/>
                <w:highlight w:val="none"/>
              </w:rPr>
            </w:pPr>
            <w:r>
              <w:rPr>
                <w:rFonts w:hint="eastAsia" w:ascii="宋体" w:hAnsi="宋体"/>
                <w:b/>
                <w:szCs w:val="21"/>
                <w:highlight w:val="none"/>
              </w:rPr>
              <w:t>202</w:t>
            </w:r>
            <w:r>
              <w:rPr>
                <w:rFonts w:hint="eastAsia" w:ascii="宋体" w:hAnsi="宋体"/>
                <w:b/>
                <w:szCs w:val="21"/>
                <w:highlight w:val="none"/>
                <w:lang w:val="en-US" w:eastAsia="zh-CN"/>
              </w:rPr>
              <w:t>1</w:t>
            </w:r>
            <w:r>
              <w:rPr>
                <w:rFonts w:hint="eastAsia" w:ascii="宋体" w:hAnsi="宋体"/>
                <w:szCs w:val="21"/>
                <w:highlight w:val="none"/>
              </w:rPr>
              <w:t xml:space="preserve">年1月 </w:t>
            </w:r>
            <w:r>
              <w:rPr>
                <w:rFonts w:hint="eastAsia" w:ascii="宋体" w:hAnsi="宋体"/>
                <w:color w:val="auto"/>
                <w:szCs w:val="21"/>
                <w:highlight w:val="none"/>
                <w:lang w:val="en-US" w:eastAsia="zh-CN"/>
              </w:rPr>
              <w:t>26</w:t>
            </w:r>
            <w:r>
              <w:rPr>
                <w:rFonts w:hint="eastAsia" w:ascii="宋体" w:hAnsi="宋体"/>
                <w:szCs w:val="21"/>
                <w:highlight w:val="none"/>
              </w:rPr>
              <w:t>日15时 00 分至17时 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157" w:type="dxa"/>
            <w:vAlign w:val="center"/>
          </w:tcPr>
          <w:p>
            <w:pPr>
              <w:spacing w:line="260" w:lineRule="exact"/>
              <w:jc w:val="center"/>
              <w:rPr>
                <w:rFonts w:ascii="宋体"/>
                <w:color w:val="000000"/>
                <w:szCs w:val="21"/>
                <w:highlight w:val="none"/>
              </w:rPr>
            </w:pPr>
            <w:r>
              <w:rPr>
                <w:rFonts w:hint="eastAsia" w:ascii="宋体" w:hAnsi="宋体"/>
                <w:color w:val="000000"/>
                <w:szCs w:val="21"/>
                <w:highlight w:val="none"/>
              </w:rPr>
              <w:t>集中报名点</w:t>
            </w:r>
          </w:p>
        </w:tc>
        <w:tc>
          <w:tcPr>
            <w:tcW w:w="9256" w:type="dxa"/>
            <w:vAlign w:val="center"/>
          </w:tcPr>
          <w:p>
            <w:pPr>
              <w:spacing w:line="260" w:lineRule="exact"/>
              <w:jc w:val="center"/>
              <w:rPr>
                <w:rFonts w:ascii="宋体"/>
                <w:color w:val="000000"/>
                <w:szCs w:val="21"/>
                <w:highlight w:val="none"/>
              </w:rPr>
            </w:pPr>
            <w:r>
              <w:rPr>
                <w:rFonts w:hint="eastAsia" w:ascii="宋体" w:hAnsi="宋体"/>
                <w:color w:val="000000"/>
                <w:szCs w:val="21"/>
                <w:highlight w:val="none"/>
                <w:lang w:val="en-US" w:eastAsia="zh-CN"/>
              </w:rPr>
              <w:t>文昌西路440号国泰大厦（民生银行三楼）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157" w:type="dxa"/>
            <w:vAlign w:val="center"/>
          </w:tcPr>
          <w:p>
            <w:pPr>
              <w:spacing w:line="260" w:lineRule="exact"/>
              <w:jc w:val="center"/>
              <w:rPr>
                <w:rFonts w:ascii="宋体"/>
                <w:color w:val="000000"/>
                <w:szCs w:val="21"/>
                <w:highlight w:val="none"/>
              </w:rPr>
            </w:pPr>
            <w:r>
              <w:rPr>
                <w:rFonts w:hint="eastAsia" w:ascii="宋体" w:hAnsi="宋体"/>
                <w:color w:val="000000"/>
                <w:szCs w:val="21"/>
                <w:highlight w:val="none"/>
              </w:rPr>
              <w:t>评标细则</w:t>
            </w:r>
          </w:p>
        </w:tc>
        <w:tc>
          <w:tcPr>
            <w:tcW w:w="9256" w:type="dxa"/>
            <w:vAlign w:val="center"/>
          </w:tcPr>
          <w:p>
            <w:pPr>
              <w:spacing w:line="360" w:lineRule="auto"/>
              <w:jc w:val="center"/>
              <w:rPr>
                <w:rFonts w:ascii="宋体"/>
                <w:color w:val="000000"/>
                <w:szCs w:val="21"/>
                <w:highlight w:val="none"/>
              </w:rPr>
            </w:pPr>
            <w:r>
              <w:rPr>
                <w:rFonts w:hint="eastAsia"/>
                <w:lang w:val="en-US" w:eastAsia="zh-CN"/>
              </w:rPr>
              <w:t>经评审的最低投标价法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0413" w:type="dxa"/>
            <w:gridSpan w:val="2"/>
          </w:tcPr>
          <w:p>
            <w:pPr>
              <w:spacing w:line="360" w:lineRule="auto"/>
              <w:rPr>
                <w:rFonts w:ascii="宋体"/>
                <w:color w:val="000000"/>
                <w:szCs w:val="21"/>
                <w:highlight w:val="none"/>
              </w:rPr>
            </w:pPr>
            <w:r>
              <w:rPr>
                <w:rFonts w:hint="eastAsia" w:ascii="宋体" w:hAnsi="宋体"/>
                <w:color w:val="000000"/>
                <w:szCs w:val="21"/>
                <w:highlight w:val="none"/>
              </w:rPr>
              <w:t>招标人或其委托的招标代理机构（公章）</w:t>
            </w:r>
          </w:p>
          <w:p>
            <w:pPr>
              <w:widowControl/>
              <w:spacing w:line="360" w:lineRule="auto"/>
              <w:jc w:val="both"/>
              <w:rPr>
                <w:rFonts w:hint="eastAsia" w:ascii="宋体" w:hAnsi="宋体"/>
                <w:color w:val="000000"/>
                <w:szCs w:val="21"/>
                <w:highlight w:val="none"/>
              </w:rPr>
            </w:pPr>
            <w:r>
              <w:rPr>
                <w:rFonts w:hint="eastAsia" w:ascii="宋体" w:hAnsi="宋体"/>
                <w:color w:val="000000"/>
                <w:szCs w:val="21"/>
                <w:highlight w:val="none"/>
              </w:rPr>
              <w:t>单位：</w:t>
            </w:r>
            <w:r>
              <w:rPr>
                <w:rFonts w:ascii="宋体" w:hAnsi="宋体"/>
                <w:color w:val="000000"/>
                <w:szCs w:val="21"/>
                <w:highlight w:val="none"/>
              </w:rPr>
              <w:t xml:space="preserve"> </w:t>
            </w:r>
            <w:r>
              <w:rPr>
                <w:rFonts w:hint="eastAsia" w:ascii="宋体" w:hAnsi="宋体"/>
                <w:color w:val="000000"/>
                <w:szCs w:val="21"/>
                <w:highlight w:val="none"/>
              </w:rPr>
              <w:t>扬州市城建国有资产控股（集团）有限责任公司</w:t>
            </w:r>
          </w:p>
          <w:p>
            <w:pPr>
              <w:spacing w:line="360" w:lineRule="auto"/>
              <w:rPr>
                <w:rFonts w:hint="default" w:ascii="宋体" w:eastAsia="宋体"/>
                <w:color w:val="000000"/>
                <w:szCs w:val="21"/>
                <w:highlight w:val="none"/>
                <w:lang w:val="en-US" w:eastAsia="zh-CN"/>
              </w:rPr>
            </w:pPr>
            <w:r>
              <w:rPr>
                <w:rFonts w:hint="eastAsia" w:ascii="宋体" w:hAnsi="宋体"/>
                <w:color w:val="000000"/>
                <w:szCs w:val="21"/>
                <w:highlight w:val="none"/>
              </w:rPr>
              <w:t>邮编：</w:t>
            </w:r>
            <w:r>
              <w:rPr>
                <w:rFonts w:hint="eastAsia" w:ascii="宋体" w:hAnsi="宋体"/>
                <w:color w:val="000000"/>
                <w:szCs w:val="21"/>
                <w:highlight w:val="none"/>
                <w:lang w:val="en-US" w:eastAsia="zh-CN"/>
              </w:rPr>
              <w:t xml:space="preserve">  </w:t>
            </w:r>
            <w:r>
              <w:rPr>
                <w:rFonts w:ascii="宋体" w:hAnsi="宋体"/>
                <w:color w:val="000000"/>
                <w:szCs w:val="21"/>
                <w:highlight w:val="none"/>
              </w:rPr>
              <w:t xml:space="preserve">225000             </w:t>
            </w:r>
            <w:r>
              <w:rPr>
                <w:rFonts w:hint="eastAsia" w:ascii="宋体" w:hAnsi="宋体"/>
                <w:color w:val="000000"/>
                <w:szCs w:val="21"/>
                <w:highlight w:val="none"/>
              </w:rPr>
              <w:t>邮箱：</w:t>
            </w:r>
            <w:r>
              <w:rPr>
                <w:rFonts w:hint="eastAsia" w:ascii="宋体" w:hAnsi="宋体"/>
                <w:color w:val="000000"/>
                <w:szCs w:val="21"/>
                <w:highlight w:val="none"/>
                <w:lang w:val="en-US" w:eastAsia="zh-CN"/>
              </w:rPr>
              <w:t>258602679@qq.com</w:t>
            </w:r>
          </w:p>
          <w:p>
            <w:pPr>
              <w:spacing w:line="360" w:lineRule="auto"/>
              <w:rPr>
                <w:rFonts w:ascii="宋体" w:hAnsi="宋体"/>
                <w:color w:val="000000"/>
                <w:szCs w:val="21"/>
                <w:highlight w:val="none"/>
              </w:rPr>
            </w:pPr>
            <w:r>
              <w:rPr>
                <w:rFonts w:hint="eastAsia" w:ascii="宋体" w:hAnsi="宋体"/>
                <w:color w:val="000000"/>
                <w:szCs w:val="21"/>
                <w:highlight w:val="none"/>
              </w:rPr>
              <w:t>联系人：</w:t>
            </w:r>
            <w:r>
              <w:rPr>
                <w:rFonts w:ascii="宋体" w:hAnsi="宋体"/>
                <w:color w:val="000000"/>
                <w:szCs w:val="21"/>
                <w:highlight w:val="none"/>
              </w:rPr>
              <w:t xml:space="preserve">  </w:t>
            </w:r>
            <w:r>
              <w:rPr>
                <w:rFonts w:hint="eastAsia" w:ascii="宋体" w:hAnsi="宋体"/>
                <w:color w:val="000000"/>
                <w:szCs w:val="21"/>
                <w:highlight w:val="none"/>
                <w:lang w:val="en-US" w:eastAsia="zh-CN"/>
              </w:rPr>
              <w:t>薛松</w:t>
            </w:r>
            <w:r>
              <w:rPr>
                <w:rFonts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ascii="宋体" w:hAnsi="宋体"/>
                <w:color w:val="000000"/>
                <w:szCs w:val="21"/>
                <w:highlight w:val="none"/>
              </w:rPr>
              <w:t xml:space="preserve"> </w:t>
            </w:r>
            <w:r>
              <w:rPr>
                <w:rFonts w:hint="eastAsia" w:ascii="宋体" w:hAnsi="宋体"/>
                <w:color w:val="000000"/>
                <w:szCs w:val="21"/>
                <w:highlight w:val="none"/>
              </w:rPr>
              <w:t>电话：</w:t>
            </w:r>
            <w:r>
              <w:rPr>
                <w:rFonts w:hint="eastAsia" w:ascii="宋体" w:hAnsi="宋体"/>
                <w:color w:val="000000"/>
                <w:szCs w:val="21"/>
                <w:highlight w:val="none"/>
                <w:lang w:val="en-US" w:eastAsia="zh-CN"/>
              </w:rPr>
              <w:t>18936228196</w:t>
            </w:r>
            <w:r>
              <w:rPr>
                <w:rFonts w:hint="eastAsia" w:ascii="宋体" w:hAnsi="宋体"/>
                <w:color w:val="000000"/>
                <w:szCs w:val="21"/>
                <w:highlight w:val="none"/>
              </w:rPr>
              <w:t xml:space="preserve"> </w:t>
            </w:r>
            <w:r>
              <w:rPr>
                <w:rFonts w:ascii="宋体" w:hAnsi="宋体"/>
                <w:color w:val="000000"/>
                <w:szCs w:val="21"/>
                <w:highlight w:val="none"/>
              </w:rPr>
              <w:t xml:space="preserve">      </w:t>
            </w:r>
            <w:r>
              <w:rPr>
                <w:rFonts w:hint="eastAsia" w:ascii="宋体" w:hAnsi="宋体"/>
                <w:color w:val="000000"/>
                <w:szCs w:val="21"/>
                <w:highlight w:val="none"/>
                <w:lang w:val="en-US" w:eastAsia="zh-CN"/>
              </w:rPr>
              <w:t xml:space="preserve">     </w:t>
            </w:r>
            <w:r>
              <w:rPr>
                <w:rFonts w:ascii="宋体" w:hAnsi="宋体"/>
                <w:color w:val="000000"/>
                <w:szCs w:val="21"/>
                <w:highlight w:val="none"/>
              </w:rPr>
              <w:t xml:space="preserve">                           </w:t>
            </w:r>
          </w:p>
        </w:tc>
      </w:tr>
    </w:tbl>
    <w:p>
      <w:pPr>
        <w:spacing w:before="240"/>
        <w:ind w:firstLine="970" w:firstLineChars="462"/>
        <w:rPr>
          <w:rFonts w:ascii="宋体" w:cs="宋体"/>
          <w:color w:val="000000"/>
          <w:szCs w:val="21"/>
        </w:rPr>
      </w:pPr>
    </w:p>
    <w:p>
      <w:pPr>
        <w:pStyle w:val="28"/>
        <w:shd w:val="clear" w:color="auto" w:fill="FFFFFF"/>
        <w:wordWrap w:val="0"/>
        <w:spacing w:before="120" w:beforeAutospacing="0" w:after="120" w:afterAutospacing="0"/>
        <w:ind w:firstLine="420"/>
        <w:jc w:val="right"/>
        <w:rPr>
          <w:color w:val="FF0000"/>
          <w:szCs w:val="21"/>
          <w:u w:val="single"/>
        </w:rPr>
      </w:pPr>
      <w:r>
        <w:rPr>
          <w:color w:val="FF0000"/>
          <w:szCs w:val="21"/>
          <w:u w:val="single"/>
        </w:rPr>
        <w:t xml:space="preserve"> </w:t>
      </w:r>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bookmarkStart w:id="21" w:name="_GoBack"/>
      <w:bookmarkEnd w:id="21"/>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p>
    <w:p>
      <w:pPr>
        <w:pStyle w:val="28"/>
        <w:shd w:val="clear" w:color="auto" w:fill="FFFFFF"/>
        <w:spacing w:before="120" w:beforeAutospacing="0" w:after="120" w:afterAutospacing="0"/>
        <w:ind w:firstLine="420"/>
        <w:jc w:val="right"/>
        <w:rPr>
          <w:color w:val="FF0000"/>
          <w:szCs w:val="21"/>
          <w:u w:val="single"/>
        </w:rPr>
      </w:pPr>
    </w:p>
    <w:p>
      <w:pPr>
        <w:pStyle w:val="3"/>
        <w:jc w:val="both"/>
        <w:rPr>
          <w:rFonts w:hint="eastAsia"/>
          <w:b/>
          <w:bCs/>
          <w:sz w:val="44"/>
          <w:szCs w:val="44"/>
        </w:rPr>
      </w:pPr>
      <w:bookmarkStart w:id="2" w:name="_Toc17122090"/>
    </w:p>
    <w:p>
      <w:pPr>
        <w:pStyle w:val="69"/>
        <w:jc w:val="center"/>
        <w:rPr>
          <w:b/>
          <w:bCs/>
          <w:sz w:val="44"/>
          <w:szCs w:val="44"/>
        </w:rPr>
      </w:pPr>
      <w:r>
        <w:rPr>
          <w:rFonts w:hint="eastAsia"/>
          <w:b/>
          <w:bCs/>
          <w:sz w:val="44"/>
          <w:szCs w:val="44"/>
        </w:rPr>
        <w:t>第二章</w:t>
      </w:r>
      <w:r>
        <w:rPr>
          <w:b/>
          <w:bCs/>
          <w:sz w:val="44"/>
          <w:szCs w:val="44"/>
        </w:rPr>
        <w:t xml:space="preserve">  </w:t>
      </w:r>
      <w:bookmarkEnd w:id="2"/>
      <w:r>
        <w:rPr>
          <w:rFonts w:hint="eastAsia"/>
          <w:b/>
          <w:bCs/>
          <w:sz w:val="44"/>
          <w:szCs w:val="44"/>
        </w:rPr>
        <w:t>投标人须知</w:t>
      </w:r>
    </w:p>
    <w:p>
      <w:pPr>
        <w:spacing w:line="360" w:lineRule="auto"/>
        <w:rPr>
          <w:rFonts w:ascii="宋体" w:cs="宋体"/>
          <w:color w:val="000000"/>
          <w:szCs w:val="21"/>
        </w:rPr>
      </w:pPr>
      <w:r>
        <w:rPr>
          <w:rFonts w:hint="eastAsia" w:ascii="宋体" w:hAnsi="宋体" w:cs="宋体"/>
          <w:color w:val="000000"/>
          <w:sz w:val="28"/>
          <w:szCs w:val="28"/>
        </w:rPr>
        <w:t>一、项目名称</w:t>
      </w:r>
      <w:r>
        <w:rPr>
          <w:rFonts w:hint="eastAsia" w:ascii="宋体" w:hAnsi="宋体" w:cs="宋体"/>
          <w:color w:val="000000"/>
          <w:szCs w:val="21"/>
        </w:rPr>
        <w:t>：</w:t>
      </w:r>
      <w:r>
        <w:rPr>
          <w:rFonts w:ascii="宋体" w:cs="宋体"/>
          <w:color w:val="000000"/>
          <w:szCs w:val="21"/>
        </w:rPr>
        <w:t> </w:t>
      </w:r>
    </w:p>
    <w:p>
      <w:pPr>
        <w:spacing w:line="360" w:lineRule="auto"/>
        <w:ind w:firstLine="560" w:firstLineChars="200"/>
        <w:rPr>
          <w:rFonts w:ascii="宋体" w:cs="宋体"/>
          <w:color w:val="auto"/>
          <w:sz w:val="28"/>
          <w:szCs w:val="28"/>
        </w:rPr>
      </w:pPr>
      <w:r>
        <w:rPr>
          <w:rFonts w:hint="eastAsia" w:ascii="宋体" w:hAnsi="宋体" w:cs="宋体"/>
          <w:color w:val="000000"/>
          <w:sz w:val="28"/>
          <w:szCs w:val="28"/>
        </w:rPr>
        <w:t>扬州市</w:t>
      </w:r>
      <w:r>
        <w:rPr>
          <w:rFonts w:hint="eastAsia" w:ascii="宋体" w:hAnsi="宋体" w:cs="宋体"/>
          <w:color w:val="auto"/>
          <w:sz w:val="28"/>
          <w:szCs w:val="28"/>
        </w:rPr>
        <w:t>市民中心科技馆幕墙工程可靠性检测项目</w:t>
      </w:r>
      <w:r>
        <w:rPr>
          <w:rFonts w:ascii="宋体" w:cs="宋体"/>
          <w:color w:val="auto"/>
          <w:sz w:val="28"/>
          <w:szCs w:val="28"/>
        </w:rPr>
        <w:t> </w:t>
      </w:r>
    </w:p>
    <w:p>
      <w:pPr>
        <w:spacing w:line="360" w:lineRule="auto"/>
        <w:rPr>
          <w:rFonts w:ascii="宋体" w:cs="宋体"/>
          <w:color w:val="auto"/>
          <w:szCs w:val="21"/>
        </w:rPr>
      </w:pPr>
      <w:r>
        <w:rPr>
          <w:rFonts w:hint="eastAsia" w:ascii="宋体" w:hAnsi="宋体" w:cs="宋体"/>
          <w:color w:val="auto"/>
          <w:sz w:val="28"/>
          <w:szCs w:val="28"/>
        </w:rPr>
        <w:t>二、项目地点及项目概况：</w:t>
      </w:r>
      <w:r>
        <w:rPr>
          <w:rFonts w:ascii="宋体" w:cs="宋体"/>
          <w:color w:val="auto"/>
          <w:szCs w:val="21"/>
        </w:rPr>
        <w:t> </w:t>
      </w:r>
    </w:p>
    <w:p>
      <w:pPr>
        <w:widowControl/>
        <w:shd w:val="clear" w:color="auto" w:fill="FFFFFF"/>
        <w:spacing w:line="460" w:lineRule="exact"/>
        <w:ind w:firstLine="560" w:firstLineChars="200"/>
        <w:rPr>
          <w:rFonts w:ascii="宋体" w:cs="宋体"/>
          <w:color w:val="000000"/>
          <w:sz w:val="28"/>
          <w:szCs w:val="28"/>
        </w:rPr>
      </w:pPr>
      <w:r>
        <w:rPr>
          <w:rFonts w:ascii="宋体" w:cs="宋体"/>
          <w:color w:val="auto"/>
          <w:sz w:val="28"/>
          <w:szCs w:val="28"/>
        </w:rPr>
        <w:t> </w:t>
      </w:r>
      <w:r>
        <w:rPr>
          <w:rFonts w:hint="eastAsia" w:ascii="宋体" w:hAnsi="宋体" w:cs="宋体"/>
          <w:color w:val="auto"/>
          <w:sz w:val="28"/>
          <w:szCs w:val="28"/>
        </w:rPr>
        <w:t>项目位于扬州市广陵新城文昌东路</w:t>
      </w:r>
      <w:r>
        <w:rPr>
          <w:rFonts w:hint="eastAsia" w:ascii="宋体" w:hAnsi="宋体" w:cs="宋体"/>
          <w:color w:val="auto"/>
          <w:sz w:val="28"/>
          <w:szCs w:val="28"/>
          <w:u w:val="none"/>
          <w:lang w:val="en-US" w:eastAsia="zh-CN"/>
        </w:rPr>
        <w:t>9</w:t>
      </w:r>
      <w:r>
        <w:rPr>
          <w:rFonts w:hint="eastAsia" w:ascii="宋体" w:hAnsi="宋体" w:cs="宋体"/>
          <w:color w:val="auto"/>
          <w:sz w:val="28"/>
          <w:szCs w:val="28"/>
          <w:highlight w:val="none"/>
        </w:rPr>
        <w:t>号</w:t>
      </w:r>
      <w:r>
        <w:rPr>
          <w:rFonts w:hint="eastAsia" w:ascii="宋体" w:hAnsi="宋体" w:cs="宋体"/>
          <w:color w:val="auto"/>
          <w:sz w:val="28"/>
          <w:szCs w:val="28"/>
        </w:rPr>
        <w:t>扬州市市民中心</w:t>
      </w:r>
      <w:r>
        <w:rPr>
          <w:rFonts w:hint="eastAsia" w:ascii="宋体" w:hAnsi="宋体" w:cs="宋体"/>
          <w:color w:val="000000"/>
          <w:sz w:val="28"/>
          <w:szCs w:val="28"/>
        </w:rPr>
        <w:t>科技馆，科技馆项目包括</w:t>
      </w:r>
      <w:r>
        <w:rPr>
          <w:rFonts w:ascii="宋体" w:hAnsi="宋体" w:cs="宋体"/>
          <w:color w:val="000000"/>
          <w:sz w:val="28"/>
          <w:szCs w:val="28"/>
        </w:rPr>
        <w:t>4</w:t>
      </w:r>
      <w:r>
        <w:rPr>
          <w:rFonts w:hint="eastAsia" w:ascii="宋体" w:hAnsi="宋体" w:cs="宋体"/>
          <w:color w:val="000000"/>
          <w:sz w:val="28"/>
          <w:szCs w:val="28"/>
        </w:rPr>
        <w:t>栋高层建筑及裙房组成，为一类高层综合楼。自西向东编号为</w:t>
      </w:r>
      <w:r>
        <w:rPr>
          <w:rFonts w:ascii="宋体" w:hAnsi="宋体" w:cs="宋体"/>
          <w:color w:val="000000"/>
          <w:sz w:val="28"/>
          <w:szCs w:val="28"/>
        </w:rPr>
        <w:t>1#</w:t>
      </w:r>
      <w:r>
        <w:rPr>
          <w:rFonts w:hint="eastAsia" w:ascii="宋体" w:hAnsi="宋体" w:cs="宋体"/>
          <w:color w:val="000000"/>
          <w:sz w:val="28"/>
          <w:szCs w:val="28"/>
        </w:rPr>
        <w:t>～</w:t>
      </w:r>
      <w:r>
        <w:rPr>
          <w:rFonts w:ascii="宋体" w:hAnsi="宋体" w:cs="宋体"/>
          <w:color w:val="000000"/>
          <w:sz w:val="28"/>
          <w:szCs w:val="28"/>
        </w:rPr>
        <w:t>4#</w:t>
      </w:r>
      <w:r>
        <w:rPr>
          <w:rFonts w:hint="eastAsia" w:ascii="宋体" w:hAnsi="宋体" w:cs="宋体"/>
          <w:color w:val="000000"/>
          <w:sz w:val="28"/>
          <w:szCs w:val="28"/>
        </w:rPr>
        <w:t>楼，建筑高度</w:t>
      </w:r>
      <w:r>
        <w:rPr>
          <w:rFonts w:ascii="宋体" w:hAnsi="宋体" w:cs="宋体"/>
          <w:color w:val="000000"/>
          <w:sz w:val="28"/>
          <w:szCs w:val="28"/>
        </w:rPr>
        <w:t>44.975</w:t>
      </w:r>
      <w:r>
        <w:rPr>
          <w:rFonts w:hint="eastAsia" w:ascii="宋体" w:hAnsi="宋体" w:cs="宋体"/>
          <w:color w:val="000000"/>
          <w:sz w:val="28"/>
          <w:szCs w:val="28"/>
        </w:rPr>
        <w:t>米，总建筑面积</w:t>
      </w:r>
      <w:r>
        <w:rPr>
          <w:rFonts w:ascii="宋体" w:hAnsi="宋体" w:cs="宋体"/>
          <w:color w:val="000000"/>
          <w:sz w:val="28"/>
          <w:szCs w:val="28"/>
        </w:rPr>
        <w:t>112375</w:t>
      </w:r>
      <w:r>
        <w:rPr>
          <w:rFonts w:hint="eastAsia" w:ascii="宋体" w:hAnsi="宋体" w:cs="宋体"/>
          <w:color w:val="000000"/>
          <w:sz w:val="28"/>
          <w:szCs w:val="28"/>
        </w:rPr>
        <w:t>平米。耐火等级为一级，使用性质为餐饮、商业、配套服务、展览、车库，抗震设防烈度为七度，主要结构形式为钢筋混凝土框架－剪力墙结构，</w:t>
      </w:r>
      <w:r>
        <w:rPr>
          <w:rFonts w:ascii="宋体" w:hAnsi="宋体" w:cs="宋体"/>
          <w:color w:val="000000"/>
          <w:sz w:val="28"/>
          <w:szCs w:val="28"/>
        </w:rPr>
        <w:t>1#</w:t>
      </w:r>
      <w:r>
        <w:rPr>
          <w:rFonts w:hint="eastAsia" w:ascii="宋体" w:hAnsi="宋体" w:cs="宋体"/>
          <w:color w:val="000000"/>
          <w:sz w:val="28"/>
          <w:szCs w:val="28"/>
        </w:rPr>
        <w:t>，</w:t>
      </w:r>
      <w:r>
        <w:rPr>
          <w:rFonts w:ascii="宋体" w:hAnsi="宋体" w:cs="宋体"/>
          <w:color w:val="000000"/>
          <w:sz w:val="28"/>
          <w:szCs w:val="28"/>
        </w:rPr>
        <w:t>2#</w:t>
      </w:r>
      <w:r>
        <w:rPr>
          <w:rFonts w:hint="eastAsia" w:ascii="宋体" w:hAnsi="宋体" w:cs="宋体"/>
          <w:color w:val="000000"/>
          <w:sz w:val="28"/>
          <w:szCs w:val="28"/>
        </w:rPr>
        <w:t>结构安全等级为二级，</w:t>
      </w: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4#</w:t>
      </w:r>
      <w:r>
        <w:rPr>
          <w:rFonts w:hint="eastAsia" w:ascii="宋体" w:hAnsi="宋体" w:cs="宋体"/>
          <w:color w:val="000000"/>
          <w:sz w:val="28"/>
          <w:szCs w:val="28"/>
        </w:rPr>
        <w:t>结构安全等级为一级。科技馆幕墙包含玻璃幕墙、石材幕墙、铝单板装饰、铝合金百叶装饰、陶土板装饰</w:t>
      </w:r>
      <w:r>
        <w:rPr>
          <w:rFonts w:ascii="宋体" w:hAnsi="宋体" w:cs="宋体"/>
          <w:color w:val="000000"/>
          <w:sz w:val="28"/>
          <w:szCs w:val="28"/>
        </w:rPr>
        <w:t>5</w:t>
      </w:r>
      <w:r>
        <w:rPr>
          <w:rFonts w:hint="eastAsia" w:ascii="宋体" w:hAnsi="宋体" w:cs="宋体"/>
          <w:color w:val="000000"/>
          <w:sz w:val="28"/>
          <w:szCs w:val="28"/>
        </w:rPr>
        <w:t>项，幕墙设计使用年限为</w:t>
      </w:r>
      <w:r>
        <w:rPr>
          <w:rFonts w:ascii="宋体" w:hAnsi="宋体" w:cs="宋体"/>
          <w:color w:val="000000"/>
          <w:sz w:val="28"/>
          <w:szCs w:val="28"/>
        </w:rPr>
        <w:t>25</w:t>
      </w:r>
      <w:r>
        <w:rPr>
          <w:rFonts w:hint="eastAsia" w:ascii="宋体" w:hAnsi="宋体" w:cs="宋体"/>
          <w:color w:val="000000"/>
          <w:sz w:val="28"/>
          <w:szCs w:val="28"/>
        </w:rPr>
        <w:t>年，幕墙建造年代约为</w:t>
      </w:r>
      <w:r>
        <w:rPr>
          <w:rFonts w:ascii="宋体" w:hAnsi="宋体" w:cs="宋体"/>
          <w:color w:val="000000"/>
          <w:sz w:val="28"/>
          <w:szCs w:val="28"/>
        </w:rPr>
        <w:t>2015</w:t>
      </w:r>
      <w:r>
        <w:rPr>
          <w:rFonts w:hint="eastAsia" w:ascii="宋体" w:hAnsi="宋体" w:cs="宋体"/>
          <w:color w:val="000000"/>
          <w:sz w:val="28"/>
          <w:szCs w:val="28"/>
        </w:rPr>
        <w:t>年。为了解该建筑陶土板装饰幕墙目前状态下可靠性等级，故对该工程陶土幕墙可靠性检测鉴定进行招标。</w:t>
      </w:r>
    </w:p>
    <w:p>
      <w:pPr>
        <w:spacing w:line="360" w:lineRule="auto"/>
        <w:rPr>
          <w:rFonts w:ascii="宋体" w:cs="宋体"/>
          <w:color w:val="000000"/>
          <w:sz w:val="28"/>
          <w:szCs w:val="28"/>
        </w:rPr>
      </w:pPr>
      <w:r>
        <w:rPr>
          <w:rFonts w:hint="eastAsia" w:ascii="宋体" w:hAnsi="宋体" w:cs="宋体"/>
          <w:color w:val="000000"/>
          <w:sz w:val="28"/>
          <w:szCs w:val="28"/>
        </w:rPr>
        <w:t>三、现场踏勘阶段</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、费用承担</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投标人准备和参加投标活动发生的费用自理。除招标人的原因外，投标人自行负责在踏勘现场中所发生的人员伤亡和财产损失。</w:t>
      </w:r>
    </w:p>
    <w:p>
      <w:pPr>
        <w:widowControl/>
        <w:shd w:val="clear" w:color="auto" w:fill="FFFFFF"/>
        <w:spacing w:line="360" w:lineRule="auto"/>
        <w:ind w:firstLine="370"/>
        <w:rPr>
          <w:rFonts w:ascii="宋体" w:cs="宋体"/>
          <w:color w:val="000000"/>
          <w:sz w:val="28"/>
          <w:szCs w:val="28"/>
        </w:rPr>
      </w:pPr>
      <w:bookmarkStart w:id="3" w:name="1.6_保密"/>
      <w:bookmarkEnd w:id="3"/>
      <w:r>
        <w:rPr>
          <w:rFonts w:ascii="宋体" w:hAnsi="宋体" w:cs="宋体"/>
          <w:color w:val="000000"/>
          <w:sz w:val="28"/>
          <w:szCs w:val="28"/>
        </w:rPr>
        <w:t>2</w:t>
      </w:r>
      <w:r>
        <w:rPr>
          <w:rFonts w:hint="eastAsia" w:ascii="宋体" w:hAnsi="宋体" w:cs="宋体"/>
          <w:color w:val="000000"/>
          <w:sz w:val="28"/>
          <w:szCs w:val="28"/>
        </w:rPr>
        <w:t>、保密</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参与招标投标活动的各方应对招标文件和投标文件中的商业和技术等秘密保密，违者应对由此造成的后果承担法律责任。</w:t>
      </w:r>
    </w:p>
    <w:p>
      <w:pPr>
        <w:widowControl/>
        <w:shd w:val="clear" w:color="auto" w:fill="FFFFFF"/>
        <w:spacing w:line="360" w:lineRule="auto"/>
        <w:ind w:firstLine="370"/>
        <w:rPr>
          <w:rFonts w:ascii="宋体" w:cs="宋体"/>
          <w:color w:val="000000"/>
          <w:sz w:val="28"/>
          <w:szCs w:val="28"/>
        </w:rPr>
      </w:pPr>
      <w:bookmarkStart w:id="4" w:name="1.7_语言文字"/>
      <w:bookmarkEnd w:id="4"/>
      <w:r>
        <w:rPr>
          <w:rFonts w:ascii="宋体" w:hAnsi="宋体" w:cs="宋体"/>
          <w:color w:val="000000"/>
          <w:sz w:val="28"/>
          <w:szCs w:val="28"/>
        </w:rPr>
        <w:t>3</w:t>
      </w:r>
      <w:r>
        <w:rPr>
          <w:rFonts w:hint="eastAsia" w:ascii="宋体" w:hAnsi="宋体" w:cs="宋体"/>
          <w:color w:val="000000"/>
          <w:sz w:val="28"/>
          <w:szCs w:val="28"/>
        </w:rPr>
        <w:t>、语言文字</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除专用术语外，与招标投标有关的语言均使用中文。必要时专用术语应附有中文注释。</w:t>
      </w:r>
    </w:p>
    <w:p>
      <w:pPr>
        <w:widowControl/>
        <w:shd w:val="clear" w:color="auto" w:fill="FFFFFF"/>
        <w:spacing w:line="360" w:lineRule="auto"/>
        <w:ind w:firstLine="370"/>
        <w:rPr>
          <w:rFonts w:ascii="宋体" w:cs="宋体"/>
          <w:color w:val="000000"/>
          <w:sz w:val="28"/>
          <w:szCs w:val="28"/>
        </w:rPr>
      </w:pPr>
      <w:bookmarkStart w:id="5" w:name="1.8_计量单位"/>
      <w:bookmarkEnd w:id="5"/>
      <w:r>
        <w:rPr>
          <w:rFonts w:ascii="宋体" w:hAnsi="宋体" w:cs="宋体"/>
          <w:color w:val="000000"/>
          <w:sz w:val="28"/>
          <w:szCs w:val="28"/>
        </w:rPr>
        <w:t>4</w:t>
      </w:r>
      <w:r>
        <w:rPr>
          <w:rFonts w:hint="eastAsia" w:ascii="宋体" w:hAnsi="宋体" w:cs="宋体"/>
          <w:color w:val="000000"/>
          <w:sz w:val="28"/>
          <w:szCs w:val="28"/>
        </w:rPr>
        <w:t>、计量单位</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所有计量均采用中华人民共和国法定计量单位。</w:t>
      </w:r>
    </w:p>
    <w:p>
      <w:pPr>
        <w:widowControl/>
        <w:shd w:val="clear" w:color="auto" w:fill="FFFFFF"/>
        <w:spacing w:line="360" w:lineRule="auto"/>
        <w:ind w:firstLine="370"/>
        <w:rPr>
          <w:rFonts w:ascii="宋体" w:cs="宋体"/>
          <w:color w:val="000000"/>
          <w:sz w:val="28"/>
          <w:szCs w:val="28"/>
        </w:rPr>
      </w:pPr>
      <w:bookmarkStart w:id="6" w:name="1.9_踏勘现场"/>
      <w:bookmarkEnd w:id="6"/>
      <w:r>
        <w:rPr>
          <w:rFonts w:ascii="宋体" w:hAnsi="宋体" w:cs="宋体"/>
          <w:color w:val="000000"/>
          <w:sz w:val="28"/>
          <w:szCs w:val="28"/>
        </w:rPr>
        <w:t>5</w:t>
      </w:r>
      <w:r>
        <w:rPr>
          <w:rFonts w:hint="eastAsia" w:ascii="宋体" w:hAnsi="宋体" w:cs="宋体"/>
          <w:color w:val="000000"/>
          <w:sz w:val="28"/>
          <w:szCs w:val="28"/>
        </w:rPr>
        <w:t>、踏勘现场</w:t>
      </w:r>
    </w:p>
    <w:p>
      <w:pPr>
        <w:widowControl/>
        <w:shd w:val="clear" w:color="auto" w:fill="FFFFFF"/>
        <w:spacing w:line="360" w:lineRule="auto"/>
        <w:ind w:firstLine="370"/>
        <w:rPr>
          <w:rFonts w:hint="eastAsia" w:ascii="宋体" w:hAnsi="宋体" w:cs="宋体"/>
          <w:color w:val="auto"/>
          <w:sz w:val="28"/>
          <w:szCs w:val="28"/>
          <w:u w:val="single"/>
        </w:rPr>
      </w:pPr>
      <w:r>
        <w:rPr>
          <w:rFonts w:hint="eastAsia" w:ascii="宋体" w:hAnsi="宋体" w:cs="宋体"/>
          <w:color w:val="000000"/>
          <w:sz w:val="28"/>
          <w:szCs w:val="28"/>
        </w:rPr>
        <w:t>招标人不组织投标人踏勘现场，投标人可以自行对服务现场和周围环境进行勘察，以获取编制投标文件和签署合同所需的所有资料。施工现场的联系方式</w:t>
      </w:r>
      <w:r>
        <w:rPr>
          <w:rFonts w:hint="eastAsia" w:ascii="宋体" w:hAnsi="宋体" w:cs="宋体"/>
          <w:color w:val="auto"/>
          <w:sz w:val="28"/>
          <w:szCs w:val="28"/>
          <w:lang w:val="en-US" w:eastAsia="zh-CN"/>
        </w:rPr>
        <w:t>:</w:t>
      </w:r>
      <w:r>
        <w:rPr>
          <w:rFonts w:hint="eastAsia" w:ascii="宋体" w:hAnsi="宋体" w:cs="宋体"/>
          <w:color w:val="auto"/>
          <w:sz w:val="28"/>
          <w:szCs w:val="28"/>
          <w:u w:val="single"/>
        </w:rPr>
        <w:t xml:space="preserve"> </w:t>
      </w:r>
      <w:r>
        <w:rPr>
          <w:rFonts w:hint="eastAsia" w:ascii="宋体" w:hAnsi="宋体" w:cs="宋体"/>
          <w:color w:val="auto"/>
          <w:sz w:val="28"/>
          <w:szCs w:val="28"/>
          <w:u w:val="single"/>
          <w:lang w:val="en-US" w:eastAsia="zh-CN"/>
        </w:rPr>
        <w:t xml:space="preserve"> 18936228196 </w:t>
      </w:r>
      <w:r>
        <w:rPr>
          <w:rFonts w:hint="eastAsia" w:ascii="宋体" w:hAnsi="宋体" w:cs="宋体"/>
          <w:color w:val="auto"/>
          <w:sz w:val="28"/>
          <w:szCs w:val="28"/>
          <w:u w:val="single"/>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single"/>
        </w:rPr>
        <w:t>联系人</w:t>
      </w:r>
      <w:r>
        <w:rPr>
          <w:rFonts w:hint="eastAsia" w:ascii="宋体" w:hAnsi="宋体" w:cs="宋体"/>
          <w:color w:val="auto"/>
          <w:sz w:val="28"/>
          <w:szCs w:val="28"/>
          <w:u w:val="single"/>
          <w:lang w:eastAsia="zh-CN"/>
        </w:rPr>
        <w:t>：</w:t>
      </w:r>
      <w:r>
        <w:rPr>
          <w:rFonts w:hint="eastAsia" w:ascii="宋体" w:hAnsi="宋体" w:cs="宋体"/>
          <w:color w:val="auto"/>
          <w:sz w:val="28"/>
          <w:szCs w:val="28"/>
          <w:u w:val="single"/>
          <w:lang w:val="en-US" w:eastAsia="zh-CN"/>
        </w:rPr>
        <w:t>薛松</w:t>
      </w:r>
      <w:r>
        <w:rPr>
          <w:rFonts w:hint="eastAsia" w:ascii="宋体" w:hAnsi="宋体" w:cs="宋体"/>
          <w:color w:val="auto"/>
          <w:sz w:val="28"/>
          <w:szCs w:val="28"/>
          <w:u w:val="single"/>
        </w:rPr>
        <w:t xml:space="preserve">   。</w:t>
      </w:r>
    </w:p>
    <w:p>
      <w:pPr>
        <w:widowControl/>
        <w:shd w:val="clear" w:color="auto" w:fill="FFFFFF"/>
        <w:spacing w:line="360" w:lineRule="auto"/>
        <w:ind w:firstLine="280" w:firstLineChars="100"/>
        <w:rPr>
          <w:rFonts w:asci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、工程资料说明</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招标人向投标人提供的有关施工现场的资料和数据是招标人现有的能使投标人利用的资料。招标人对有关问题的口头解释所造成的后果，均由投标人自负。</w:t>
      </w:r>
    </w:p>
    <w:p>
      <w:pPr>
        <w:widowControl/>
        <w:shd w:val="clear" w:color="auto" w:fill="FFFFFF"/>
        <w:spacing w:line="360" w:lineRule="auto"/>
        <w:outlineLvl w:val="1"/>
        <w:rPr>
          <w:rFonts w:ascii="宋体" w:cs="宋体"/>
          <w:color w:val="000000"/>
          <w:sz w:val="28"/>
          <w:szCs w:val="28"/>
        </w:rPr>
      </w:pPr>
      <w:r>
        <w:rPr>
          <w:rFonts w:hint="eastAsia" w:ascii="宋体" w:hAnsi="宋体" w:cs="宋体"/>
          <w:color w:val="000000"/>
          <w:sz w:val="28"/>
          <w:szCs w:val="28"/>
        </w:rPr>
        <w:t>四、申请人的资格要求：</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、满足《中华人民共和国政府采购法》第二十二条规定；</w:t>
      </w:r>
    </w:p>
    <w:p>
      <w:pPr>
        <w:spacing w:line="360" w:lineRule="auto"/>
        <w:ind w:firstLine="565" w:firstLineChars="202"/>
        <w:rPr>
          <w:rFonts w:ascii="宋体" w:hAns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1</w:t>
      </w:r>
      <w:r>
        <w:rPr>
          <w:rFonts w:hint="eastAsia" w:ascii="宋体" w:hAnsi="宋体" w:cs="宋体"/>
          <w:color w:val="000000"/>
          <w:sz w:val="28"/>
          <w:szCs w:val="28"/>
        </w:rPr>
        <w:t>）具有独立承担民事责任的能力（提供法人或者其他组织的营业执照；供应商为自然人的，提供其身份证）；</w:t>
      </w:r>
      <w:r>
        <w:rPr>
          <w:rFonts w:ascii="宋体" w:hAnsi="宋体" w:cs="宋体"/>
          <w:color w:val="000000"/>
          <w:sz w:val="28"/>
          <w:szCs w:val="28"/>
        </w:rPr>
        <w:t xml:space="preserve"> </w:t>
      </w:r>
    </w:p>
    <w:p>
      <w:pPr>
        <w:spacing w:line="360" w:lineRule="auto"/>
        <w:ind w:firstLine="565" w:firstLineChars="202"/>
        <w:rPr>
          <w:rFonts w:asci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2</w:t>
      </w:r>
      <w:r>
        <w:rPr>
          <w:rFonts w:hint="eastAsia" w:ascii="宋体" w:hAnsi="宋体" w:cs="宋体"/>
          <w:color w:val="000000"/>
          <w:sz w:val="28"/>
          <w:szCs w:val="28"/>
        </w:rPr>
        <w:t>）具有良好的商业信誉和健全的财务会计制度（提供</w:t>
      </w:r>
      <w:r>
        <w:rPr>
          <w:rFonts w:ascii="宋体" w:hAnsi="宋体" w:cs="宋体"/>
          <w:color w:val="000000"/>
          <w:sz w:val="28"/>
          <w:szCs w:val="28"/>
        </w:rPr>
        <w:t>2018</w:t>
      </w:r>
      <w:r>
        <w:rPr>
          <w:rFonts w:hint="eastAsia" w:ascii="宋体" w:hAnsi="宋体" w:cs="宋体"/>
          <w:color w:val="000000"/>
          <w:sz w:val="28"/>
          <w:szCs w:val="28"/>
        </w:rPr>
        <w:t>或</w:t>
      </w:r>
      <w:r>
        <w:rPr>
          <w:rFonts w:ascii="宋体" w:hAnsi="宋体" w:cs="宋体"/>
          <w:color w:val="000000"/>
          <w:sz w:val="28"/>
          <w:szCs w:val="28"/>
        </w:rPr>
        <w:t>2019</w:t>
      </w:r>
      <w:r>
        <w:rPr>
          <w:rFonts w:hint="eastAsia" w:ascii="宋体" w:hAnsi="宋体" w:cs="宋体"/>
          <w:color w:val="000000"/>
          <w:sz w:val="28"/>
          <w:szCs w:val="28"/>
        </w:rPr>
        <w:t>年度的财务报表，或投标截止时间前六个月内银行出具的资信证明，或财政部门认可的政府采购专业担保机构出具的投标担保函）；</w:t>
      </w:r>
    </w:p>
    <w:p>
      <w:pPr>
        <w:spacing w:line="360" w:lineRule="auto"/>
        <w:ind w:firstLine="565" w:firstLineChars="202"/>
        <w:rPr>
          <w:rFonts w:asci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3</w:t>
      </w:r>
      <w:r>
        <w:rPr>
          <w:rFonts w:hint="eastAsia" w:ascii="宋体" w:hAnsi="宋体" w:cs="宋体"/>
          <w:color w:val="000000"/>
          <w:sz w:val="28"/>
          <w:szCs w:val="28"/>
        </w:rPr>
        <w:t>）具有履行合同所必需的设备和专业技术能力（供应商根据履行采购项目合同需要，提供履行合同所必需的设备和专业技术能力的证明材料）；</w:t>
      </w:r>
    </w:p>
    <w:p>
      <w:pPr>
        <w:spacing w:line="360" w:lineRule="auto"/>
        <w:ind w:firstLine="565" w:firstLineChars="202"/>
        <w:rPr>
          <w:rFonts w:asci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4</w:t>
      </w:r>
      <w:r>
        <w:rPr>
          <w:rFonts w:hint="eastAsia" w:ascii="宋体" w:hAnsi="宋体" w:cs="宋体"/>
          <w:color w:val="000000"/>
          <w:sz w:val="28"/>
          <w:szCs w:val="28"/>
        </w:rPr>
        <w:t>）有依法缴纳税收和社会保障资金的良好记录（提供参加本次政府采购活动前半年内至少一个月缴纳增值税，或营业税，或企业所得税的凭据；并提供缴纳社会保险的凭据（专用收据或社会保险缴纳清单）；</w:t>
      </w:r>
    </w:p>
    <w:p>
      <w:pPr>
        <w:spacing w:line="360" w:lineRule="auto"/>
        <w:ind w:firstLine="565" w:firstLineChars="202"/>
        <w:rPr>
          <w:rFonts w:ascii="宋体" w:cs="宋体"/>
          <w:color w:val="000000"/>
          <w:sz w:val="28"/>
          <w:szCs w:val="28"/>
        </w:rPr>
      </w:pPr>
      <w:r>
        <w:rPr>
          <w:rFonts w:hint="eastAsia" w:ascii="宋体" w:hAnsi="宋体" w:cs="宋体"/>
          <w:color w:val="000000"/>
          <w:sz w:val="28"/>
          <w:szCs w:val="28"/>
        </w:rPr>
        <w:t>（</w:t>
      </w:r>
      <w:r>
        <w:rPr>
          <w:rFonts w:ascii="宋体" w:hAnsi="宋体" w:cs="宋体"/>
          <w:color w:val="000000"/>
          <w:sz w:val="28"/>
          <w:szCs w:val="28"/>
        </w:rPr>
        <w:t>5</w:t>
      </w:r>
      <w:r>
        <w:rPr>
          <w:rFonts w:hint="eastAsia" w:ascii="宋体" w:hAnsi="宋体" w:cs="宋体"/>
          <w:color w:val="000000"/>
          <w:sz w:val="28"/>
          <w:szCs w:val="28"/>
        </w:rPr>
        <w:t>）参加政府采购活动前三年内，在经营活动中没有重大违法记录（提供承诺书）。</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、重大违法记录，是指供应商因违法经营受到刑事处罚或者责令停产停业、吊销许可证或者执照、较大数额罚款等行政处罚。</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w:t>
      </w:r>
      <w:r>
        <w:rPr>
          <w:rFonts w:ascii="宋体" w:hAnsi="宋体" w:cs="宋体"/>
          <w:color w:val="000000"/>
          <w:sz w:val="28"/>
          <w:szCs w:val="28"/>
        </w:rPr>
        <w:t xml:space="preserve"> </w:t>
      </w:r>
      <w:r>
        <w:rPr>
          <w:rFonts w:hint="eastAsia" w:ascii="宋体" w:hAnsi="宋体" w:cs="宋体"/>
          <w:color w:val="000000"/>
          <w:sz w:val="28"/>
          <w:szCs w:val="28"/>
        </w:rPr>
        <w:t>供应商在参加政府采购活动前</w:t>
      </w:r>
      <w:r>
        <w:rPr>
          <w:rFonts w:ascii="宋体" w:hAnsi="宋体" w:cs="宋体"/>
          <w:color w:val="000000"/>
          <w:sz w:val="28"/>
          <w:szCs w:val="28"/>
        </w:rPr>
        <w:t>3</w:t>
      </w:r>
      <w:r>
        <w:rPr>
          <w:rFonts w:hint="eastAsia" w:ascii="宋体" w:hAnsi="宋体" w:cs="宋体"/>
          <w:color w:val="000000"/>
          <w:sz w:val="28"/>
          <w:szCs w:val="28"/>
        </w:rPr>
        <w:t>年内因违法经营被禁止在一定期限内参加政府采购活动，期限届满的，可以参加政府采购活动。</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、几家不同单位的负责人为同一人或者存在直接控股、管理关系的不同投标人，不得同时参与本项目投标，如有发现同时取消上述几家投标人本项目投标资格。</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5</w:t>
      </w:r>
      <w:r>
        <w:rPr>
          <w:rFonts w:hint="eastAsia" w:ascii="宋体" w:hAnsi="宋体" w:cs="宋体"/>
          <w:color w:val="000000"/>
          <w:sz w:val="28"/>
          <w:szCs w:val="28"/>
        </w:rPr>
        <w:t>、拒绝列入失信被执行人、重大税收违法案件当事人名单、政府采购严重违法失信行为记录名单的供应商参与政府采购活动。采购代理机构将在开标结束后，通过</w:t>
      </w:r>
      <w:r>
        <w:rPr>
          <w:rFonts w:hint="eastAsia" w:ascii="宋体" w:cs="宋体"/>
          <w:color w:val="000000"/>
          <w:sz w:val="28"/>
          <w:szCs w:val="28"/>
        </w:rPr>
        <w:t>“</w:t>
      </w:r>
      <w:r>
        <w:rPr>
          <w:rFonts w:hint="eastAsia" w:ascii="宋体" w:hAnsi="宋体" w:cs="宋体"/>
          <w:color w:val="000000"/>
          <w:sz w:val="28"/>
          <w:szCs w:val="28"/>
        </w:rPr>
        <w:t>中国政府采购网</w:t>
      </w:r>
      <w:r>
        <w:rPr>
          <w:rFonts w:hint="eastAsia" w:ascii="宋体" w:cs="宋体"/>
          <w:color w:val="000000"/>
          <w:sz w:val="28"/>
          <w:szCs w:val="28"/>
        </w:rPr>
        <w:t>”</w:t>
      </w:r>
      <w:r>
        <w:rPr>
          <w:rFonts w:hint="eastAsia" w:ascii="宋体" w:hAnsi="宋体" w:cs="宋体"/>
          <w:color w:val="000000"/>
          <w:sz w:val="28"/>
          <w:szCs w:val="28"/>
        </w:rPr>
        <w:t>、</w:t>
      </w:r>
      <w:r>
        <w:rPr>
          <w:rFonts w:hint="eastAsia" w:ascii="宋体" w:cs="宋体"/>
          <w:color w:val="000000"/>
          <w:sz w:val="28"/>
          <w:szCs w:val="28"/>
        </w:rPr>
        <w:t>“</w:t>
      </w:r>
      <w:r>
        <w:rPr>
          <w:rFonts w:hint="eastAsia" w:ascii="宋体" w:hAnsi="宋体" w:cs="宋体"/>
          <w:color w:val="000000"/>
          <w:sz w:val="28"/>
          <w:szCs w:val="28"/>
        </w:rPr>
        <w:t>信用中国</w:t>
      </w:r>
      <w:r>
        <w:rPr>
          <w:rFonts w:hint="eastAsia" w:ascii="宋体" w:cs="宋体"/>
          <w:color w:val="000000"/>
          <w:sz w:val="28"/>
          <w:szCs w:val="28"/>
        </w:rPr>
        <w:t>”</w:t>
      </w:r>
      <w:r>
        <w:rPr>
          <w:rFonts w:hint="eastAsia" w:ascii="宋体" w:hAnsi="宋体" w:cs="宋体"/>
          <w:color w:val="000000"/>
          <w:sz w:val="28"/>
          <w:szCs w:val="28"/>
        </w:rPr>
        <w:t>网站、</w:t>
      </w:r>
      <w:r>
        <w:rPr>
          <w:rFonts w:hint="eastAsia" w:ascii="宋体" w:cs="宋体"/>
          <w:color w:val="000000"/>
          <w:sz w:val="28"/>
          <w:szCs w:val="28"/>
        </w:rPr>
        <w:t>“</w:t>
      </w:r>
      <w:r>
        <w:rPr>
          <w:rFonts w:hint="eastAsia" w:ascii="宋体" w:hAnsi="宋体" w:cs="宋体"/>
          <w:color w:val="000000"/>
          <w:sz w:val="28"/>
          <w:szCs w:val="28"/>
        </w:rPr>
        <w:t>信用江苏</w:t>
      </w:r>
      <w:r>
        <w:rPr>
          <w:rFonts w:hint="eastAsia" w:ascii="宋体" w:cs="宋体"/>
          <w:color w:val="000000"/>
          <w:sz w:val="28"/>
          <w:szCs w:val="28"/>
        </w:rPr>
        <w:t>”</w:t>
      </w:r>
      <w:r>
        <w:rPr>
          <w:rFonts w:hint="eastAsia" w:ascii="宋体" w:hAnsi="宋体" w:cs="宋体"/>
          <w:color w:val="000000"/>
          <w:sz w:val="28"/>
          <w:szCs w:val="28"/>
        </w:rPr>
        <w:t>网站等渠道查询投标人信用记录并保存。</w:t>
      </w:r>
    </w:p>
    <w:p>
      <w:pPr>
        <w:widowControl/>
        <w:shd w:val="clear" w:color="auto" w:fill="FFFFFF"/>
        <w:spacing w:line="360" w:lineRule="auto"/>
        <w:ind w:firstLine="370"/>
        <w:rPr>
          <w:rFonts w:ascii="宋体" w:cs="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、投标人根据本项目的特殊要求规定的特定条件，并提供符合特殊要求的证明材料或者情况说明：</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⑴供应商具备省级建设主管部门核发的建设工程质量检测机构资质证书（含地基基础、主体结构、钢结构工程项目）及建设工程质量检测机构备案证书（含既有幕墙可靠性能检验项目）；</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⑵供应商具备省级市场监督管理局核发的检验检测机构资质认定证书，具备地基基础、主体结构、既有幕墙可靠性能、钢结构工程等相关检测能力；</w:t>
      </w:r>
    </w:p>
    <w:p>
      <w:pPr>
        <w:widowControl/>
        <w:shd w:val="clear" w:color="auto" w:fill="FFFFFF"/>
        <w:spacing w:line="360" w:lineRule="auto"/>
        <w:ind w:firstLine="370"/>
        <w:rPr>
          <w:rFonts w:ascii="宋体" w:cs="宋体"/>
          <w:color w:val="000000"/>
          <w:sz w:val="28"/>
          <w:szCs w:val="28"/>
          <w:highlight w:val="none"/>
        </w:rPr>
      </w:pPr>
      <w:r>
        <w:rPr>
          <w:rFonts w:hint="eastAsia" w:ascii="宋体" w:hAnsi="宋体" w:cs="宋体"/>
          <w:color w:val="000000"/>
          <w:sz w:val="28"/>
          <w:szCs w:val="28"/>
          <w:highlight w:val="none"/>
        </w:rPr>
        <w:t>⑶供应商具备江苏省人民法院</w:t>
      </w:r>
      <w:r>
        <w:rPr>
          <w:rFonts w:hint="eastAsia" w:ascii="宋体" w:hAnsi="宋体" w:cs="宋体"/>
          <w:color w:val="000000"/>
          <w:sz w:val="28"/>
          <w:szCs w:val="28"/>
          <w:highlight w:val="none"/>
          <w:u w:val="none"/>
        </w:rPr>
        <w:t>系统现行在册的具有</w:t>
      </w:r>
      <w:r>
        <w:rPr>
          <w:rFonts w:hint="eastAsia" w:ascii="宋体" w:hAnsi="宋体" w:cs="宋体"/>
          <w:color w:val="000000"/>
          <w:sz w:val="28"/>
          <w:szCs w:val="28"/>
          <w:highlight w:val="none"/>
        </w:rPr>
        <w:t xml:space="preserve">建设工程质量检测资格； </w:t>
      </w:r>
    </w:p>
    <w:p>
      <w:pPr>
        <w:widowControl/>
        <w:shd w:val="clear" w:color="auto" w:fill="FFFFFF"/>
        <w:spacing w:line="360" w:lineRule="auto"/>
        <w:ind w:firstLine="370"/>
        <w:rPr>
          <w:rFonts w:ascii="宋体" w:cs="宋体"/>
          <w:color w:val="000000"/>
          <w:sz w:val="28"/>
          <w:szCs w:val="28"/>
        </w:rPr>
      </w:pPr>
      <w:r>
        <w:rPr>
          <w:rFonts w:hint="eastAsia" w:ascii="宋体" w:hAnsi="宋体" w:cs="宋体"/>
          <w:color w:val="000000"/>
          <w:sz w:val="28"/>
          <w:szCs w:val="28"/>
        </w:rPr>
        <w:t>⑷供应商具备公司机构技术负责人应为一级注册结构工程师</w:t>
      </w:r>
      <w:r>
        <w:rPr>
          <w:rFonts w:hint="eastAsia" w:ascii="宋体" w:hAnsi="宋体" w:cs="宋体"/>
          <w:color w:val="000000"/>
          <w:sz w:val="28"/>
          <w:szCs w:val="28"/>
          <w:lang w:val="en-US" w:eastAsia="zh-CN"/>
        </w:rPr>
        <w:t>或</w:t>
      </w:r>
      <w:r>
        <w:rPr>
          <w:rFonts w:hint="eastAsia" w:ascii="宋体" w:hAnsi="宋体" w:cs="宋体"/>
          <w:color w:val="000000"/>
          <w:sz w:val="28"/>
          <w:szCs w:val="28"/>
        </w:rPr>
        <w:t>注册土木工程师资格（需提供资格证书复印件及近</w:t>
      </w:r>
      <w:r>
        <w:rPr>
          <w:rFonts w:ascii="宋体" w:hAnsi="宋体" w:cs="宋体"/>
          <w:color w:val="000000"/>
          <w:sz w:val="28"/>
          <w:szCs w:val="28"/>
        </w:rPr>
        <w:t>6</w:t>
      </w:r>
      <w:r>
        <w:rPr>
          <w:rFonts w:hint="eastAsia" w:ascii="宋体" w:hAnsi="宋体" w:cs="宋体"/>
          <w:color w:val="000000"/>
          <w:sz w:val="28"/>
          <w:szCs w:val="28"/>
        </w:rPr>
        <w:t>个月社保证明并加盖公章）；</w:t>
      </w:r>
    </w:p>
    <w:p>
      <w:pPr>
        <w:spacing w:line="460" w:lineRule="exact"/>
        <w:ind w:firstLine="425" w:firstLineChars="152"/>
        <w:rPr>
          <w:rFonts w:ascii="宋体" w:cs="宋体"/>
          <w:color w:val="000000"/>
          <w:sz w:val="28"/>
          <w:szCs w:val="28"/>
        </w:rPr>
      </w:pPr>
      <w:r>
        <w:rPr>
          <w:rFonts w:hint="eastAsia" w:ascii="宋体" w:hAnsi="宋体" w:cs="宋体"/>
          <w:color w:val="000000"/>
          <w:sz w:val="28"/>
          <w:szCs w:val="28"/>
        </w:rPr>
        <w:t>⑸供应商应提供自</w:t>
      </w:r>
      <w:r>
        <w:rPr>
          <w:rFonts w:ascii="宋体" w:hAnsi="宋体" w:cs="宋体"/>
          <w:color w:val="000000"/>
          <w:sz w:val="28"/>
          <w:szCs w:val="28"/>
        </w:rPr>
        <w:t>2017</w:t>
      </w:r>
      <w:r>
        <w:rPr>
          <w:rFonts w:hint="eastAsia" w:ascii="宋体" w:hAnsi="宋体" w:cs="宋体"/>
          <w:color w:val="000000"/>
          <w:sz w:val="28"/>
          <w:szCs w:val="28"/>
        </w:rPr>
        <w:t>年</w:t>
      </w:r>
      <w:r>
        <w:rPr>
          <w:rFonts w:ascii="宋体" w:hAnsi="宋体" w:cs="宋体"/>
          <w:color w:val="000000"/>
          <w:sz w:val="28"/>
          <w:szCs w:val="28"/>
        </w:rPr>
        <w:t>1</w:t>
      </w:r>
      <w:r>
        <w:rPr>
          <w:rFonts w:hint="eastAsia" w:ascii="宋体" w:hAnsi="宋体" w:cs="宋体"/>
          <w:color w:val="000000"/>
          <w:sz w:val="28"/>
          <w:szCs w:val="28"/>
        </w:rPr>
        <w:t>月</w:t>
      </w:r>
      <w:r>
        <w:rPr>
          <w:rFonts w:ascii="宋体" w:hAnsi="宋体" w:cs="宋体"/>
          <w:color w:val="000000"/>
          <w:sz w:val="28"/>
          <w:szCs w:val="28"/>
        </w:rPr>
        <w:t>1</w:t>
      </w:r>
      <w:r>
        <w:rPr>
          <w:rFonts w:hint="eastAsia" w:ascii="宋体" w:hAnsi="宋体" w:cs="宋体"/>
          <w:color w:val="000000"/>
          <w:sz w:val="28"/>
          <w:szCs w:val="28"/>
        </w:rPr>
        <w:t>日至</w:t>
      </w:r>
      <w:r>
        <w:rPr>
          <w:rFonts w:ascii="宋体" w:hAnsi="宋体" w:cs="宋体"/>
          <w:color w:val="000000"/>
          <w:sz w:val="28"/>
          <w:szCs w:val="28"/>
        </w:rPr>
        <w:t>2020</w:t>
      </w:r>
      <w:r>
        <w:rPr>
          <w:rFonts w:hint="eastAsia" w:ascii="宋体" w:hAnsi="宋体" w:cs="宋体"/>
          <w:color w:val="000000"/>
          <w:sz w:val="28"/>
          <w:szCs w:val="28"/>
        </w:rPr>
        <w:t>年</w:t>
      </w:r>
      <w:r>
        <w:rPr>
          <w:rFonts w:ascii="宋体" w:hAnsi="宋体" w:cs="宋体"/>
          <w:color w:val="000000"/>
          <w:sz w:val="28"/>
          <w:szCs w:val="28"/>
        </w:rPr>
        <w:t>12</w:t>
      </w:r>
      <w:r>
        <w:rPr>
          <w:rFonts w:hint="eastAsia" w:ascii="宋体" w:hAnsi="宋体" w:cs="宋体"/>
          <w:color w:val="000000"/>
          <w:sz w:val="28"/>
          <w:szCs w:val="28"/>
        </w:rPr>
        <w:t>月</w:t>
      </w:r>
      <w:r>
        <w:rPr>
          <w:rFonts w:ascii="宋体" w:hAnsi="宋体" w:cs="宋体"/>
          <w:color w:val="000000"/>
          <w:sz w:val="28"/>
          <w:szCs w:val="28"/>
        </w:rPr>
        <w:t>1</w:t>
      </w:r>
      <w:r>
        <w:rPr>
          <w:rFonts w:hint="eastAsia" w:ascii="宋体" w:hAnsi="宋体" w:cs="宋体"/>
          <w:color w:val="000000"/>
          <w:sz w:val="28"/>
          <w:szCs w:val="28"/>
        </w:rPr>
        <w:t>日期间不少于</w:t>
      </w:r>
      <w:r>
        <w:rPr>
          <w:rFonts w:ascii="宋体" w:hAnsi="宋体" w:cs="宋体"/>
          <w:color w:val="000000"/>
          <w:sz w:val="28"/>
          <w:szCs w:val="28"/>
        </w:rPr>
        <w:t>3</w:t>
      </w:r>
      <w:r>
        <w:rPr>
          <w:rFonts w:hint="eastAsia" w:ascii="宋体" w:hAnsi="宋体" w:cs="宋体"/>
          <w:color w:val="000000"/>
          <w:sz w:val="28"/>
          <w:szCs w:val="28"/>
        </w:rPr>
        <w:t>个面积体量（幕墙面积）且不小于本项目（</w:t>
      </w:r>
      <w:r>
        <w:rPr>
          <w:rFonts w:ascii="宋体" w:hAnsi="宋体" w:cs="宋体"/>
          <w:color w:val="000000"/>
          <w:sz w:val="28"/>
          <w:szCs w:val="28"/>
        </w:rPr>
        <w:t>10000</w:t>
      </w:r>
      <w:r>
        <w:rPr>
          <w:rFonts w:hint="eastAsia" w:ascii="宋体" w:hAnsi="宋体" w:cs="宋体"/>
          <w:color w:val="000000"/>
          <w:sz w:val="28"/>
          <w:szCs w:val="28"/>
        </w:rPr>
        <w:t>㎡）公共建筑的安全性或可靠性鉴定业绩证明（提供合同、中标通知书或正式报告原件证明）。</w:t>
      </w:r>
    </w:p>
    <w:p>
      <w:pPr>
        <w:snapToGrid w:val="0"/>
        <w:spacing w:line="360" w:lineRule="auto"/>
        <w:ind w:left="420"/>
        <w:outlineLvl w:val="0"/>
        <w:rPr>
          <w:rFonts w:ascii="宋体" w:cs="宋体"/>
          <w:color w:val="000000"/>
          <w:sz w:val="28"/>
          <w:szCs w:val="28"/>
        </w:rPr>
      </w:pPr>
      <w:r>
        <w:rPr>
          <w:rFonts w:hint="eastAsia" w:ascii="宋体" w:hAnsi="宋体" w:cs="宋体"/>
          <w:color w:val="000000"/>
          <w:sz w:val="28"/>
          <w:szCs w:val="28"/>
        </w:rPr>
        <w:t>五、资格审查说明</w:t>
      </w:r>
    </w:p>
    <w:p>
      <w:pPr>
        <w:spacing w:line="4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rPr>
        <w:t>未进行现场踏勘的投标人</w:t>
      </w:r>
      <w:r>
        <w:rPr>
          <w:rFonts w:hint="eastAsia" w:ascii="宋体" w:hAnsi="宋体" w:cs="宋体"/>
          <w:color w:val="000000"/>
          <w:sz w:val="28"/>
          <w:szCs w:val="28"/>
          <w:lang w:eastAsia="zh-CN"/>
        </w:rPr>
        <w:t>，</w:t>
      </w:r>
      <w:r>
        <w:rPr>
          <w:rFonts w:hint="eastAsia" w:ascii="宋体" w:hAnsi="宋体" w:cs="宋体"/>
          <w:color w:val="000000"/>
          <w:sz w:val="28"/>
          <w:szCs w:val="28"/>
        </w:rPr>
        <w:t>招标人可认为投标文件可能脱离现场实际情况，则该投标人的资格审查将不能通过。</w:t>
      </w:r>
      <w:r>
        <w:rPr>
          <w:rFonts w:hint="eastAsia" w:ascii="宋体" w:hAnsi="宋体" w:cs="宋体"/>
          <w:color w:val="000000"/>
          <w:sz w:val="28"/>
          <w:szCs w:val="28"/>
          <w:lang w:val="en-US" w:eastAsia="zh-CN"/>
        </w:rPr>
        <w:t>投标人是否进行现场踏勘，以投标函中承诺为准。</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投标人必须满足投标人资格要求所有的条件，如果投标人资格要求有其中一项不能满足，则该投标人的资格审查将不能通过。</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投标人的资格审查材料单独装订、逐页盖章、并由法定代表人或授权委托人签字，并在规定时间前递交。</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资格审查格式：</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包含（但不限于）以下内容：</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企业营业执照、资质证书、资质认定证书</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技术负责人资格证书</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企业提供的业绩证明</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其他资料</w:t>
      </w:r>
    </w:p>
    <w:p>
      <w:pPr>
        <w:spacing w:line="460" w:lineRule="exact"/>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以上材料提供复印件需加盖投标单位公章。</w:t>
      </w:r>
    </w:p>
    <w:p>
      <w:pPr>
        <w:spacing w:line="460" w:lineRule="exact"/>
        <w:ind w:firstLine="560" w:firstLineChars="200"/>
        <w:rPr>
          <w:rFonts w:ascii="宋体" w:cs="宋体"/>
          <w:color w:val="000000"/>
          <w:szCs w:val="21"/>
        </w:rPr>
      </w:pPr>
      <w:r>
        <w:rPr>
          <w:rFonts w:hint="eastAsia" w:ascii="宋体" w:hAnsi="宋体" w:cs="宋体"/>
          <w:color w:val="000000"/>
          <w:sz w:val="28"/>
          <w:szCs w:val="28"/>
        </w:rPr>
        <w:t>六、投标文件组成及要求</w:t>
      </w:r>
      <w:r>
        <w:rPr>
          <w:rFonts w:ascii="宋体" w:cs="宋体"/>
          <w:color w:val="000000"/>
          <w:sz w:val="28"/>
          <w:szCs w:val="28"/>
        </w:rPr>
        <w:t> </w:t>
      </w:r>
    </w:p>
    <w:p>
      <w:pPr>
        <w:spacing w:line="460" w:lineRule="exact"/>
        <w:ind w:firstLine="560" w:firstLineChars="200"/>
        <w:rPr>
          <w:rFonts w:ascii="宋体" w:cs="宋体"/>
          <w:color w:val="000000"/>
          <w:sz w:val="28"/>
          <w:szCs w:val="28"/>
        </w:rPr>
      </w:pPr>
      <w:r>
        <w:rPr>
          <w:rFonts w:ascii="宋体" w:hAnsi="宋体" w:cs="宋体"/>
          <w:color w:val="000000"/>
          <w:sz w:val="28"/>
          <w:szCs w:val="28"/>
        </w:rPr>
        <w:t>(</w:t>
      </w:r>
      <w:r>
        <w:rPr>
          <w:rFonts w:hint="eastAsia" w:ascii="宋体" w:hAnsi="宋体" w:cs="宋体"/>
          <w:color w:val="000000"/>
          <w:sz w:val="28"/>
          <w:szCs w:val="28"/>
        </w:rPr>
        <w:t>一）投标文件分为商务标、资信文件包含但不限于以下内容：</w:t>
      </w:r>
    </w:p>
    <w:p>
      <w:pPr>
        <w:spacing w:line="460" w:lineRule="exact"/>
        <w:ind w:firstLine="560" w:firstLineChars="200"/>
        <w:rPr>
          <w:rFonts w:ascii="宋体" w:cs="宋体"/>
          <w:color w:val="000000"/>
          <w:sz w:val="28"/>
          <w:szCs w:val="28"/>
        </w:rPr>
      </w:pPr>
      <w:r>
        <w:rPr>
          <w:rFonts w:ascii="宋体" w:hAnsi="宋体" w:cs="宋体"/>
          <w:color w:val="000000"/>
          <w:sz w:val="28"/>
          <w:szCs w:val="28"/>
        </w:rPr>
        <w:t xml:space="preserve">    1</w:t>
      </w:r>
      <w:r>
        <w:rPr>
          <w:rFonts w:hint="eastAsia" w:ascii="宋体" w:hAnsi="宋体" w:cs="宋体"/>
          <w:color w:val="000000"/>
          <w:sz w:val="28"/>
          <w:szCs w:val="28"/>
        </w:rPr>
        <w:t>、公司简介</w:t>
      </w:r>
      <w:r>
        <w:rPr>
          <w:rFonts w:ascii="宋体" w:cs="宋体"/>
          <w:color w:val="000000"/>
          <w:sz w:val="28"/>
          <w:szCs w:val="28"/>
        </w:rPr>
        <w:t> </w:t>
      </w:r>
    </w:p>
    <w:p>
      <w:pPr>
        <w:spacing w:line="460" w:lineRule="exact"/>
        <w:ind w:firstLine="560" w:firstLineChars="200"/>
        <w:rPr>
          <w:rFonts w:ascii="宋体" w:cs="宋体"/>
          <w:color w:val="000000"/>
          <w:sz w:val="28"/>
          <w:szCs w:val="28"/>
        </w:rPr>
      </w:pPr>
      <w:r>
        <w:rPr>
          <w:rFonts w:ascii="宋体" w:hAnsi="宋体" w:cs="宋体"/>
          <w:color w:val="000000"/>
          <w:sz w:val="28"/>
          <w:szCs w:val="28"/>
        </w:rPr>
        <w:t xml:space="preserve">    2</w:t>
      </w:r>
      <w:r>
        <w:rPr>
          <w:rFonts w:hint="eastAsia" w:ascii="宋体" w:hAnsi="宋体" w:cs="宋体"/>
          <w:color w:val="000000"/>
          <w:sz w:val="28"/>
          <w:szCs w:val="28"/>
        </w:rPr>
        <w:t>、营业执照、公司资质、评分需要的相关证书、人员资料等</w:t>
      </w:r>
      <w:r>
        <w:rPr>
          <w:rFonts w:ascii="宋体" w:hAnsi="宋体" w:cs="宋体"/>
          <w:color w:val="000000"/>
          <w:sz w:val="28"/>
          <w:szCs w:val="28"/>
        </w:rPr>
        <w:t xml:space="preserve">    3</w:t>
      </w:r>
      <w:r>
        <w:rPr>
          <w:rFonts w:hint="eastAsia" w:ascii="宋体" w:hAnsi="宋体" w:cs="宋体"/>
          <w:color w:val="000000"/>
          <w:sz w:val="28"/>
          <w:szCs w:val="28"/>
        </w:rPr>
        <w:t>、投标报价表</w:t>
      </w:r>
    </w:p>
    <w:p>
      <w:pPr>
        <w:spacing w:line="460" w:lineRule="exact"/>
        <w:ind w:firstLine="1134" w:firstLineChars="405"/>
        <w:rPr>
          <w:rFonts w:ascii="宋体" w:cs="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、其他需要说明的事项或资料</w:t>
      </w:r>
      <w:r>
        <w:rPr>
          <w:rFonts w:ascii="宋体" w:cs="宋体"/>
          <w:color w:val="000000"/>
          <w:sz w:val="28"/>
          <w:szCs w:val="28"/>
        </w:rPr>
        <w:t> </w:t>
      </w:r>
    </w:p>
    <w:p>
      <w:pPr>
        <w:spacing w:line="460" w:lineRule="exact"/>
        <w:ind w:firstLine="560" w:firstLineChars="200"/>
        <w:rPr>
          <w:rFonts w:hint="default" w:eastAsia="宋体"/>
          <w:lang w:val="en-US" w:eastAsia="zh-CN"/>
        </w:rPr>
      </w:pPr>
      <w:r>
        <w:rPr>
          <w:rFonts w:hint="eastAsia" w:cs="宋体"/>
          <w:color w:val="000000"/>
          <w:sz w:val="28"/>
          <w:szCs w:val="28"/>
          <w:lang w:val="en-US" w:eastAsia="zh-CN"/>
        </w:rPr>
        <w:t xml:space="preserve">    5、</w:t>
      </w:r>
      <w:r>
        <w:rPr>
          <w:rFonts w:hint="eastAsia" w:ascii="宋体" w:hAnsi="宋体" w:cs="宋体"/>
          <w:color w:val="000000"/>
          <w:sz w:val="28"/>
          <w:szCs w:val="28"/>
          <w:lang w:val="en-US" w:eastAsia="zh-CN"/>
        </w:rPr>
        <w:t>提供复印件需加盖投标单位公章，原件备查。</w:t>
      </w:r>
    </w:p>
    <w:p>
      <w:pPr>
        <w:spacing w:line="460" w:lineRule="exact"/>
        <w:ind w:firstLine="560" w:firstLineChars="200"/>
        <w:rPr>
          <w:rFonts w:ascii="宋体" w:hAnsi="宋体" w:cs="宋体"/>
          <w:color w:val="000000"/>
          <w:sz w:val="28"/>
          <w:szCs w:val="28"/>
        </w:rPr>
      </w:pPr>
      <w:r>
        <w:rPr>
          <w:rFonts w:hint="eastAsia" w:ascii="宋体" w:hAnsi="宋体" w:cs="宋体"/>
          <w:color w:val="000000"/>
          <w:sz w:val="28"/>
          <w:szCs w:val="28"/>
        </w:rPr>
        <w:t>（二）投标文件要求</w:t>
      </w:r>
      <w:r>
        <w:rPr>
          <w:rFonts w:ascii="宋体" w:cs="宋体"/>
          <w:color w:val="000000"/>
          <w:sz w:val="28"/>
          <w:szCs w:val="28"/>
        </w:rPr>
        <w:t> </w:t>
      </w:r>
      <w:r>
        <w:rPr>
          <w:rFonts w:ascii="宋体" w:cs="宋体"/>
          <w:color w:val="000000"/>
          <w:sz w:val="28"/>
          <w:szCs w:val="28"/>
        </w:rPr>
        <w:br w:type="textWrapping"/>
      </w:r>
      <w:r>
        <w:rPr>
          <w:rFonts w:ascii="宋体" w:hAnsi="宋体" w:cs="宋体"/>
          <w:color w:val="000000"/>
          <w:sz w:val="28"/>
          <w:szCs w:val="28"/>
        </w:rPr>
        <w:t xml:space="preserve">    1.</w:t>
      </w:r>
      <w:r>
        <w:rPr>
          <w:rFonts w:hint="eastAsia" w:ascii="宋体" w:hAnsi="宋体" w:cs="宋体"/>
          <w:color w:val="000000"/>
          <w:sz w:val="28"/>
          <w:szCs w:val="28"/>
        </w:rPr>
        <w:t>报价人应准备</w:t>
      </w:r>
      <w:r>
        <w:rPr>
          <w:rFonts w:ascii="宋体" w:hAnsi="宋体" w:cs="宋体"/>
          <w:color w:val="000000"/>
          <w:sz w:val="28"/>
          <w:szCs w:val="28"/>
        </w:rPr>
        <w:t>2</w:t>
      </w:r>
      <w:r>
        <w:rPr>
          <w:rFonts w:hint="eastAsia" w:ascii="宋体" w:hAnsi="宋体" w:cs="宋体"/>
          <w:color w:val="000000"/>
          <w:sz w:val="28"/>
          <w:szCs w:val="28"/>
        </w:rPr>
        <w:t>份投标文件，一份正本和一份副本；每份投标文件必须装订成册；在每一份报价文件上明确注明</w:t>
      </w:r>
      <w:r>
        <w:rPr>
          <w:rFonts w:hint="eastAsia" w:ascii="宋体" w:cs="宋体"/>
          <w:color w:val="000000"/>
          <w:sz w:val="28"/>
          <w:szCs w:val="28"/>
        </w:rPr>
        <w:t>“</w:t>
      </w:r>
      <w:r>
        <w:rPr>
          <w:rFonts w:hint="eastAsia" w:ascii="宋体" w:hAnsi="宋体" w:cs="宋体"/>
          <w:color w:val="000000"/>
          <w:sz w:val="28"/>
          <w:szCs w:val="28"/>
        </w:rPr>
        <w:t>正本</w:t>
      </w:r>
      <w:r>
        <w:rPr>
          <w:rFonts w:hint="eastAsia" w:ascii="宋体" w:cs="宋体"/>
          <w:color w:val="000000"/>
          <w:sz w:val="28"/>
          <w:szCs w:val="28"/>
        </w:rPr>
        <w:t>”</w:t>
      </w:r>
      <w:r>
        <w:rPr>
          <w:rFonts w:hint="eastAsia" w:ascii="宋体" w:hAnsi="宋体" w:cs="宋体"/>
          <w:color w:val="000000"/>
          <w:sz w:val="28"/>
          <w:szCs w:val="28"/>
        </w:rPr>
        <w:t>或</w:t>
      </w:r>
      <w:r>
        <w:rPr>
          <w:rFonts w:hint="eastAsia" w:ascii="宋体" w:cs="宋体"/>
          <w:color w:val="000000"/>
          <w:sz w:val="28"/>
          <w:szCs w:val="28"/>
        </w:rPr>
        <w:t>“</w:t>
      </w:r>
      <w:r>
        <w:rPr>
          <w:rFonts w:hint="eastAsia" w:ascii="宋体" w:hAnsi="宋体" w:cs="宋体"/>
          <w:color w:val="000000"/>
          <w:sz w:val="28"/>
          <w:szCs w:val="28"/>
        </w:rPr>
        <w:t>副本</w:t>
      </w:r>
      <w:r>
        <w:rPr>
          <w:rFonts w:hint="eastAsia" w:ascii="宋体" w:cs="宋体"/>
          <w:color w:val="000000"/>
          <w:sz w:val="28"/>
          <w:szCs w:val="28"/>
        </w:rPr>
        <w:t>”</w:t>
      </w:r>
      <w:r>
        <w:rPr>
          <w:rFonts w:hint="eastAsia" w:ascii="宋体" w:hAnsi="宋体" w:cs="宋体"/>
          <w:color w:val="000000"/>
          <w:sz w:val="28"/>
          <w:szCs w:val="28"/>
        </w:rPr>
        <w:t>字样；一旦正本和副本有差异，以正本为准。</w:t>
      </w:r>
    </w:p>
    <w:p>
      <w:pPr>
        <w:spacing w:line="460" w:lineRule="exact"/>
        <w:ind w:firstLine="560" w:firstLineChars="200"/>
        <w:rPr>
          <w:rFonts w:hint="eastAsia" w:ascii="宋体" w:hAns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报价人应将所有报价文件密封在一个包装袋里，并在封口启封处加盖单位公章。</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七、开标</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 开标会由招标人主持，不邀请投标人参加。在评标期间，投标人应主动远离评标场所，投标人对招标单位和评标委员会成员施加影响的任何行为，都将导致取消其中标资格，并承担相应法律责任。</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2.开标一般程序：</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1）开标时，应检查投标文件的密封情况，投标文件未按照招标文件的要求予以密封、标识的，将作为无效投标文件，退回投标人。经审查的合格的投标人应满足3家及以上，若投标单位不满三家招标人将依法重新招标。</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（2）招标人在招标文件要求提交投标文件的截止时间前收到的所有符合招标文件规定要求的投标文件，开标时都将当众予以拆封、宣读、记录。投标人未提供投标文件的，其投标将被拒绝。</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（3）在开标时，投标文件出现下列情形之一的，将作为无效投标文件，不得进入评标：</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①投标文件未按照招标文件的要求予以密封的、标识的；</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②超过投标截止时间递交的投标文件；</w:t>
      </w:r>
    </w:p>
    <w:p>
      <w:pPr>
        <w:spacing w:line="460" w:lineRule="exact"/>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③投标文件中的投标函未加盖投标人公章及法定代表人印章或授权委托人印章的。</w:t>
      </w:r>
    </w:p>
    <w:p>
      <w:pPr>
        <w:spacing w:line="460" w:lineRule="exact"/>
        <w:ind w:firstLine="560" w:firstLineChars="200"/>
        <w:rPr>
          <w:rFonts w:hint="eastAsia" w:ascii="宋体" w:hAnsi="宋体" w:cs="宋体"/>
          <w:color w:val="000000"/>
          <w:sz w:val="28"/>
          <w:szCs w:val="28"/>
          <w:lang w:val="en-US" w:eastAsia="zh-CN"/>
        </w:rPr>
      </w:pP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lang w:val="en-US" w:eastAsia="zh-CN"/>
        </w:rPr>
        <w:t>八</w:t>
      </w:r>
      <w:r>
        <w:rPr>
          <w:rFonts w:hint="eastAsia" w:ascii="宋体" w:hAnsi="宋体" w:cs="宋体"/>
          <w:color w:val="000000"/>
          <w:sz w:val="28"/>
          <w:szCs w:val="28"/>
        </w:rPr>
        <w:t>、废标条款</w:t>
      </w:r>
    </w:p>
    <w:p>
      <w:pPr>
        <w:spacing w:line="460" w:lineRule="exact"/>
        <w:ind w:firstLine="560" w:firstLineChars="200"/>
        <w:rPr>
          <w:rFonts w:ascii="宋体" w:cs="宋体"/>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报价人应按招标文件的要求准备投标文件，并保证所提供的全部资料的真实性、准确性及完整性。</w:t>
      </w:r>
    </w:p>
    <w:p>
      <w:pPr>
        <w:spacing w:line="460" w:lineRule="exact"/>
        <w:ind w:firstLine="560" w:firstLineChars="200"/>
        <w:rPr>
          <w:rFonts w:ascii="宋体" w:cs="宋体"/>
          <w:color w:val="000000"/>
          <w:sz w:val="28"/>
          <w:szCs w:val="28"/>
        </w:rPr>
      </w:pPr>
      <w:r>
        <w:rPr>
          <w:rFonts w:hint="eastAsia" w:ascii="宋体" w:hAnsi="宋体" w:cs="宋体"/>
          <w:color w:val="000000"/>
          <w:sz w:val="28"/>
          <w:szCs w:val="28"/>
        </w:rPr>
        <w:t>以下为废标：</w:t>
      </w:r>
    </w:p>
    <w:p>
      <w:pPr>
        <w:spacing w:line="460" w:lineRule="exact"/>
        <w:ind w:firstLine="560" w:firstLineChars="200"/>
        <w:rPr>
          <w:rFonts w:ascii="宋体" w:cs="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未按要求（密封、签署、盖章）提供投标文件的；</w:t>
      </w:r>
      <w:r>
        <w:rPr>
          <w:rFonts w:ascii="宋体" w:cs="宋体"/>
          <w:color w:val="000000"/>
          <w:sz w:val="28"/>
          <w:szCs w:val="28"/>
        </w:rPr>
        <w:t> </w:t>
      </w:r>
    </w:p>
    <w:p>
      <w:pPr>
        <w:spacing w:line="460" w:lineRule="exact"/>
        <w:ind w:firstLine="560" w:firstLineChars="200"/>
        <w:rPr>
          <w:rFonts w:ascii="宋体" w:cs="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提供的有关资格、资质证明文件不真实，提供虚假报价材料的；</w:t>
      </w:r>
    </w:p>
    <w:p>
      <w:pPr>
        <w:spacing w:line="460" w:lineRule="exact"/>
        <w:ind w:firstLine="560" w:firstLineChars="200"/>
        <w:rPr>
          <w:rFonts w:ascii="宋体" w:cs="宋体"/>
          <w:color w:val="000000"/>
          <w:sz w:val="28"/>
          <w:szCs w:val="28"/>
        </w:rPr>
      </w:pPr>
      <w:r>
        <w:rPr>
          <w:rFonts w:ascii="宋体" w:hAnsi="宋体" w:cs="宋体"/>
          <w:color w:val="000000"/>
          <w:sz w:val="28"/>
          <w:szCs w:val="28"/>
        </w:rPr>
        <w:t xml:space="preserve">3. </w:t>
      </w:r>
      <w:r>
        <w:rPr>
          <w:rFonts w:hint="eastAsia" w:ascii="宋体" w:hAnsi="宋体" w:cs="宋体"/>
          <w:color w:val="000000"/>
          <w:sz w:val="28"/>
          <w:szCs w:val="28"/>
        </w:rPr>
        <w:t>投标人相互串通报价的；</w:t>
      </w:r>
    </w:p>
    <w:p>
      <w:pPr>
        <w:spacing w:line="460" w:lineRule="exact"/>
        <w:ind w:firstLine="560" w:firstLineChars="200"/>
        <w:rPr>
          <w:rFonts w:ascii="宋体" w:cs="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妨碍其他投标人的公平竞争；</w:t>
      </w:r>
    </w:p>
    <w:p>
      <w:pPr>
        <w:spacing w:line="460" w:lineRule="exact"/>
        <w:ind w:firstLine="560" w:firstLineChars="200"/>
        <w:rPr>
          <w:rFonts w:ascii="宋体" w:cs="宋体"/>
          <w:color w:val="000000"/>
          <w:sz w:val="28"/>
          <w:szCs w:val="28"/>
        </w:rPr>
      </w:pPr>
      <w:r>
        <w:rPr>
          <w:rFonts w:ascii="宋体" w:hAnsi="宋体" w:cs="宋体"/>
          <w:color w:val="000000"/>
          <w:sz w:val="28"/>
          <w:szCs w:val="28"/>
        </w:rPr>
        <w:t>5.</w:t>
      </w:r>
      <w:r>
        <w:rPr>
          <w:rFonts w:hint="eastAsia" w:ascii="宋体" w:hAnsi="宋体" w:cs="宋体"/>
          <w:color w:val="000000"/>
          <w:sz w:val="28"/>
          <w:szCs w:val="28"/>
        </w:rPr>
        <w:t>报价高于最高限价的；</w:t>
      </w:r>
    </w:p>
    <w:p>
      <w:pPr>
        <w:spacing w:line="460" w:lineRule="exact"/>
        <w:ind w:firstLine="560" w:firstLineChars="200"/>
        <w:rPr>
          <w:rFonts w:ascii="宋体" w:cs="宋体"/>
          <w:color w:val="000000"/>
          <w:sz w:val="28"/>
          <w:szCs w:val="28"/>
        </w:rPr>
      </w:pPr>
      <w:r>
        <w:rPr>
          <w:rFonts w:ascii="宋体" w:hAnsi="宋体" w:cs="宋体"/>
          <w:color w:val="000000"/>
          <w:sz w:val="28"/>
          <w:szCs w:val="28"/>
        </w:rPr>
        <w:t>6</w:t>
      </w:r>
      <w:r>
        <w:rPr>
          <w:rFonts w:ascii="宋体" w:cs="宋体"/>
          <w:color w:val="000000"/>
          <w:sz w:val="28"/>
          <w:szCs w:val="28"/>
        </w:rPr>
        <w:t>.</w:t>
      </w:r>
      <w:r>
        <w:rPr>
          <w:rFonts w:hint="eastAsia" w:ascii="宋体" w:hAnsi="宋体" w:cs="宋体"/>
          <w:color w:val="000000"/>
          <w:sz w:val="28"/>
          <w:szCs w:val="28"/>
        </w:rPr>
        <w:t>法律、法规规定的其它情况。</w:t>
      </w:r>
    </w:p>
    <w:p>
      <w:pPr>
        <w:spacing w:line="360" w:lineRule="auto"/>
        <w:rPr>
          <w:rFonts w:ascii="宋体" w:cs="宋体"/>
          <w:color w:val="000000"/>
          <w:szCs w:val="21"/>
        </w:rPr>
      </w:pPr>
    </w:p>
    <w:p>
      <w:pPr>
        <w:ind w:firstLine="422" w:firstLineChars="200"/>
        <w:rPr>
          <w:rFonts w:ascii="宋体"/>
          <w:b/>
          <w:bCs/>
          <w:szCs w:val="21"/>
        </w:rPr>
      </w:pPr>
    </w:p>
    <w:p>
      <w:pPr>
        <w:widowControl/>
        <w:jc w:val="left"/>
        <w:rPr>
          <w:rFonts w:ascii="宋体" w:cs="宋体"/>
          <w:b/>
          <w:color w:val="000000"/>
          <w:szCs w:val="21"/>
        </w:rPr>
      </w:pPr>
      <w:r>
        <w:rPr>
          <w:rFonts w:ascii="宋体" w:cs="宋体"/>
          <w:b/>
          <w:color w:val="000000"/>
          <w:szCs w:val="21"/>
        </w:rPr>
        <w:br w:type="page"/>
      </w:r>
    </w:p>
    <w:p>
      <w:pPr>
        <w:pStyle w:val="69"/>
        <w:jc w:val="center"/>
        <w:rPr>
          <w:b/>
          <w:bCs/>
          <w:sz w:val="44"/>
          <w:szCs w:val="44"/>
        </w:rPr>
      </w:pPr>
      <w:bookmarkStart w:id="7" w:name="_Toc17122092"/>
      <w:r>
        <w:rPr>
          <w:rFonts w:hint="eastAsia"/>
          <w:b/>
          <w:bCs/>
          <w:sz w:val="44"/>
          <w:szCs w:val="44"/>
        </w:rPr>
        <w:t>第四章</w:t>
      </w:r>
      <w:r>
        <w:rPr>
          <w:b/>
          <w:bCs/>
          <w:sz w:val="44"/>
          <w:szCs w:val="44"/>
        </w:rPr>
        <w:t xml:space="preserve"> </w:t>
      </w:r>
      <w:r>
        <w:rPr>
          <w:rFonts w:hint="eastAsia"/>
          <w:b/>
          <w:bCs/>
          <w:sz w:val="44"/>
          <w:szCs w:val="44"/>
        </w:rPr>
        <w:t>投标文件格式</w:t>
      </w:r>
      <w:bookmarkEnd w:id="7"/>
    </w:p>
    <w:p>
      <w:pPr>
        <w:pStyle w:val="4"/>
        <w:rPr>
          <w:color w:val="000000"/>
        </w:rPr>
      </w:pPr>
      <w:r>
        <w:rPr>
          <w:color w:val="000000"/>
        </w:rPr>
        <w:t xml:space="preserve">1. </w:t>
      </w:r>
      <w:r>
        <w:rPr>
          <w:rFonts w:hint="eastAsia"/>
          <w:color w:val="000000"/>
        </w:rPr>
        <w:t>投标文件封面</w:t>
      </w:r>
    </w:p>
    <w:p>
      <w:pPr>
        <w:pStyle w:val="4"/>
      </w:pPr>
      <w:bookmarkStart w:id="8" w:name="_Toc497904843"/>
      <w:bookmarkStart w:id="9" w:name="_Toc389065355"/>
      <w:bookmarkStart w:id="10" w:name="_Toc349215544"/>
      <w:bookmarkStart w:id="11" w:name="_Toc251051976"/>
      <w:bookmarkStart w:id="12" w:name="_Toc349555831"/>
      <w:bookmarkStart w:id="13" w:name="_Toc173558684"/>
      <w:bookmarkStart w:id="14" w:name="_Toc163270989"/>
      <w:bookmarkStart w:id="15" w:name="_Toc158458008"/>
      <w:r>
        <w:rPr>
          <w:rFonts w:hint="eastAsia"/>
          <w:highlight w:val="white"/>
        </w:rPr>
        <w:t>封面</w:t>
      </w:r>
      <w:bookmarkEnd w:id="8"/>
    </w:p>
    <w:p>
      <w:pPr>
        <w:jc w:val="center"/>
        <w:rPr>
          <w:rFonts w:ascii="宋体" w:cs="宋体"/>
          <w:sz w:val="44"/>
          <w:szCs w:val="44"/>
          <w:u w:val="single"/>
        </w:rPr>
      </w:pPr>
    </w:p>
    <w:p>
      <w:pPr>
        <w:rPr>
          <w:rFonts w:ascii="宋体" w:cs="宋体"/>
          <w:sz w:val="44"/>
          <w:szCs w:val="44"/>
          <w:u w:val="single"/>
        </w:rPr>
      </w:pPr>
    </w:p>
    <w:p>
      <w:pPr>
        <w:jc w:val="center"/>
        <w:rPr>
          <w:rFonts w:ascii="宋体" w:cs="宋体"/>
          <w:sz w:val="36"/>
          <w:szCs w:val="44"/>
        </w:rPr>
      </w:pPr>
      <w:r>
        <w:rPr>
          <w:rFonts w:ascii="宋体" w:hAnsi="宋体" w:cs="宋体"/>
          <w:sz w:val="44"/>
          <w:szCs w:val="44"/>
          <w:u w:val="single"/>
        </w:rPr>
        <w:t xml:space="preserve">            </w:t>
      </w:r>
      <w:r>
        <w:rPr>
          <w:rFonts w:hint="eastAsia" w:ascii="宋体" w:hAnsi="宋体" w:cs="宋体"/>
          <w:sz w:val="36"/>
          <w:szCs w:val="44"/>
        </w:rPr>
        <w:t>（工程名称）</w:t>
      </w:r>
    </w:p>
    <w:p>
      <w:pPr>
        <w:jc w:val="center"/>
        <w:rPr>
          <w:b/>
          <w:sz w:val="22"/>
          <w:szCs w:val="28"/>
        </w:rPr>
      </w:pPr>
    </w:p>
    <w:p>
      <w:pPr>
        <w:jc w:val="center"/>
        <w:rPr>
          <w:sz w:val="22"/>
          <w:szCs w:val="28"/>
        </w:rPr>
      </w:pPr>
    </w:p>
    <w:p>
      <w:pPr>
        <w:spacing w:beforeLines="100"/>
        <w:jc w:val="center"/>
        <w:rPr>
          <w:sz w:val="44"/>
          <w:szCs w:val="52"/>
        </w:rPr>
      </w:pPr>
      <w:r>
        <w:rPr>
          <w:rFonts w:hint="eastAsia"/>
          <w:sz w:val="44"/>
          <w:szCs w:val="52"/>
        </w:rPr>
        <w:t>投</w:t>
      </w:r>
      <w:r>
        <w:rPr>
          <w:sz w:val="44"/>
          <w:szCs w:val="52"/>
        </w:rPr>
        <w:t xml:space="preserve">  </w:t>
      </w:r>
      <w:r>
        <w:rPr>
          <w:rFonts w:hint="eastAsia"/>
          <w:sz w:val="44"/>
          <w:szCs w:val="52"/>
        </w:rPr>
        <w:t>标</w:t>
      </w:r>
      <w:r>
        <w:rPr>
          <w:sz w:val="44"/>
          <w:szCs w:val="52"/>
        </w:rPr>
        <w:t xml:space="preserve">  </w:t>
      </w:r>
      <w:r>
        <w:rPr>
          <w:rFonts w:hint="eastAsia"/>
          <w:sz w:val="44"/>
          <w:szCs w:val="52"/>
        </w:rPr>
        <w:t>文</w:t>
      </w:r>
      <w:r>
        <w:rPr>
          <w:sz w:val="44"/>
          <w:szCs w:val="52"/>
        </w:rPr>
        <w:t xml:space="preserve">  </w:t>
      </w:r>
      <w:r>
        <w:rPr>
          <w:rFonts w:hint="eastAsia"/>
          <w:sz w:val="44"/>
          <w:szCs w:val="52"/>
        </w:rPr>
        <w:t>件</w:t>
      </w:r>
    </w:p>
    <w:p>
      <w:pPr>
        <w:jc w:val="center"/>
        <w:rPr>
          <w:sz w:val="24"/>
          <w:szCs w:val="32"/>
        </w:rPr>
      </w:pPr>
    </w:p>
    <w:p>
      <w:pPr>
        <w:jc w:val="center"/>
        <w:rPr>
          <w:sz w:val="24"/>
          <w:szCs w:val="32"/>
        </w:rPr>
      </w:pPr>
    </w:p>
    <w:p>
      <w:pPr>
        <w:jc w:val="center"/>
        <w:rPr>
          <w:sz w:val="24"/>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jc w:val="center"/>
        <w:rPr>
          <w:sz w:val="32"/>
          <w:szCs w:val="32"/>
        </w:rPr>
      </w:pPr>
    </w:p>
    <w:p>
      <w:pPr>
        <w:spacing w:line="360" w:lineRule="auto"/>
        <w:ind w:firstLine="0" w:firstLineChars="0"/>
        <w:rPr>
          <w:sz w:val="24"/>
          <w:szCs w:val="28"/>
        </w:rPr>
      </w:pPr>
    </w:p>
    <w:p>
      <w:pPr>
        <w:spacing w:line="360" w:lineRule="auto"/>
        <w:ind w:firstLine="1200" w:firstLineChars="500"/>
        <w:rPr>
          <w:sz w:val="24"/>
          <w:szCs w:val="28"/>
        </w:rPr>
      </w:pPr>
    </w:p>
    <w:p>
      <w:pPr>
        <w:spacing w:line="360" w:lineRule="auto"/>
        <w:ind w:firstLine="1200" w:firstLineChars="500"/>
        <w:rPr>
          <w:sz w:val="24"/>
          <w:szCs w:val="28"/>
        </w:rPr>
      </w:pPr>
      <w:r>
        <w:rPr>
          <w:rFonts w:hint="eastAsia"/>
          <w:sz w:val="24"/>
          <w:szCs w:val="28"/>
        </w:rPr>
        <w:t>投标人：</w:t>
      </w:r>
      <w:r>
        <w:rPr>
          <w:sz w:val="24"/>
          <w:szCs w:val="28"/>
          <w:u w:val="single"/>
        </w:rPr>
        <w:t xml:space="preserve">                                 </w:t>
      </w:r>
      <w:r>
        <w:rPr>
          <w:rFonts w:hint="eastAsia"/>
          <w:sz w:val="24"/>
          <w:szCs w:val="28"/>
        </w:rPr>
        <w:t>（盖单位章）</w:t>
      </w:r>
    </w:p>
    <w:p>
      <w:pPr>
        <w:spacing w:line="360" w:lineRule="auto"/>
        <w:ind w:firstLine="1200" w:firstLineChars="500"/>
        <w:rPr>
          <w:sz w:val="24"/>
          <w:szCs w:val="28"/>
        </w:rPr>
      </w:pPr>
      <w:r>
        <w:rPr>
          <w:rFonts w:hint="eastAsia"/>
          <w:sz w:val="24"/>
          <w:szCs w:val="28"/>
        </w:rPr>
        <w:t>法定代表人或其委托代理人：</w:t>
      </w:r>
      <w:r>
        <w:rPr>
          <w:sz w:val="24"/>
          <w:szCs w:val="28"/>
          <w:u w:val="single"/>
        </w:rPr>
        <w:t xml:space="preserve">              </w:t>
      </w:r>
      <w:r>
        <w:rPr>
          <w:rFonts w:hint="eastAsia"/>
          <w:sz w:val="24"/>
          <w:szCs w:val="28"/>
        </w:rPr>
        <w:t>（签字或盖章）</w:t>
      </w:r>
    </w:p>
    <w:p>
      <w:pPr>
        <w:jc w:val="center"/>
        <w:rPr>
          <w:sz w:val="24"/>
          <w:szCs w:val="28"/>
        </w:rPr>
      </w:pPr>
    </w:p>
    <w:p>
      <w:pPr>
        <w:jc w:val="center"/>
        <w:rPr>
          <w:sz w:val="24"/>
          <w:szCs w:val="28"/>
        </w:rPr>
      </w:pPr>
    </w:p>
    <w:p>
      <w:pPr>
        <w:jc w:val="center"/>
        <w:rPr>
          <w:sz w:val="24"/>
          <w:szCs w:val="28"/>
        </w:rPr>
      </w:pPr>
      <w:r>
        <w:rPr>
          <w:sz w:val="24"/>
          <w:szCs w:val="28"/>
          <w:u w:val="single"/>
        </w:rPr>
        <w:t xml:space="preserve">         </w:t>
      </w:r>
      <w:r>
        <w:rPr>
          <w:rFonts w:hint="eastAsia"/>
          <w:sz w:val="24"/>
          <w:szCs w:val="28"/>
        </w:rPr>
        <w:t>年</w:t>
      </w:r>
      <w:r>
        <w:rPr>
          <w:sz w:val="24"/>
          <w:szCs w:val="28"/>
          <w:u w:val="single"/>
        </w:rPr>
        <w:t xml:space="preserve">         </w:t>
      </w:r>
      <w:r>
        <w:rPr>
          <w:rFonts w:hint="eastAsia"/>
          <w:sz w:val="24"/>
          <w:szCs w:val="28"/>
        </w:rPr>
        <w:t>月</w:t>
      </w:r>
      <w:r>
        <w:rPr>
          <w:sz w:val="24"/>
          <w:szCs w:val="28"/>
          <w:u w:val="single"/>
        </w:rPr>
        <w:t xml:space="preserve">         </w:t>
      </w:r>
      <w:r>
        <w:rPr>
          <w:rFonts w:hint="eastAsia"/>
          <w:sz w:val="24"/>
          <w:szCs w:val="28"/>
        </w:rPr>
        <w:t>日</w:t>
      </w:r>
    </w:p>
    <w:p>
      <w:pPr>
        <w:spacing w:beforeLines="100" w:afterLines="100"/>
        <w:rPr>
          <w:rFonts w:eastAsia="楷体_GB2312"/>
        </w:rPr>
      </w:pPr>
      <w:r>
        <w:rPr>
          <w:rFonts w:eastAsia="楷体_GB2312"/>
        </w:rPr>
        <w:t xml:space="preserve"> </w:t>
      </w:r>
    </w:p>
    <w:p>
      <w:pPr>
        <w:keepNext/>
        <w:keepLines/>
        <w:spacing w:before="100" w:line="400" w:lineRule="exact"/>
        <w:jc w:val="center"/>
        <w:outlineLvl w:val="1"/>
        <w:rPr>
          <w:rFonts w:hint="eastAsia" w:eastAsia="黑体" w:cs="宋体"/>
          <w:sz w:val="28"/>
          <w:szCs w:val="20"/>
        </w:rPr>
      </w:pPr>
    </w:p>
    <w:p>
      <w:pPr>
        <w:keepNext/>
        <w:keepLines/>
        <w:spacing w:before="100" w:line="400" w:lineRule="exact"/>
        <w:jc w:val="center"/>
        <w:outlineLvl w:val="1"/>
        <w:rPr>
          <w:b/>
          <w:sz w:val="24"/>
        </w:rPr>
      </w:pPr>
      <w:r>
        <w:rPr>
          <w:rFonts w:hint="eastAsia" w:eastAsia="黑体" w:cs="宋体"/>
          <w:sz w:val="28"/>
          <w:szCs w:val="20"/>
        </w:rPr>
        <w:t>投标函</w:t>
      </w:r>
      <w:bookmarkEnd w:id="9"/>
    </w:p>
    <w:p>
      <w:pPr>
        <w:pStyle w:val="72"/>
        <w:jc w:val="center"/>
      </w:pPr>
    </w:p>
    <w:p>
      <w:pPr>
        <w:spacing w:line="440" w:lineRule="exact"/>
        <w:ind w:firstLine="718" w:firstLineChars="342"/>
        <w:rPr>
          <w:szCs w:val="21"/>
        </w:rPr>
      </w:pPr>
      <w:r>
        <w:rPr>
          <w:szCs w:val="21"/>
        </w:rPr>
        <w:t>1</w:t>
      </w:r>
      <w:r>
        <w:rPr>
          <w:rFonts w:hint="eastAsia"/>
          <w:szCs w:val="21"/>
        </w:rPr>
        <w:t>、根据你方项目的</w:t>
      </w:r>
      <w:r>
        <w:rPr>
          <w:szCs w:val="21"/>
          <w:u w:val="single"/>
        </w:rPr>
        <w:t xml:space="preserve">  </w:t>
      </w:r>
      <w:r>
        <w:rPr>
          <w:rFonts w:hint="eastAsia"/>
          <w:szCs w:val="21"/>
          <w:u w:val="single"/>
        </w:rPr>
        <w:t>（工程名称）</w:t>
      </w:r>
      <w:r>
        <w:rPr>
          <w:szCs w:val="21"/>
          <w:u w:val="single"/>
        </w:rPr>
        <w:t xml:space="preserve">     </w:t>
      </w:r>
      <w:r>
        <w:rPr>
          <w:rFonts w:hint="eastAsia"/>
          <w:szCs w:val="21"/>
        </w:rPr>
        <w:t>工程招标文件，遵照《中华人民共和国招标投标法》等有关规定，经踏勘项目现场和研究上述招标文件后，我方愿以</w:t>
      </w:r>
      <w:r>
        <w:rPr>
          <w:szCs w:val="21"/>
        </w:rPr>
        <w:t xml:space="preserve"> </w:t>
      </w:r>
      <w:r>
        <w:rPr>
          <w:rFonts w:ascii="宋体" w:hAnsi="宋体"/>
          <w:color w:val="000000"/>
          <w:szCs w:val="21"/>
          <w:u w:val="single"/>
        </w:rPr>
        <w:t xml:space="preserve"> </w:t>
      </w:r>
      <w:r>
        <w:rPr>
          <w:szCs w:val="21"/>
          <w:u w:val="single"/>
        </w:rPr>
        <w:t xml:space="preserve">       </w:t>
      </w:r>
      <w:r>
        <w:rPr>
          <w:szCs w:val="21"/>
        </w:rPr>
        <w:t xml:space="preserve">  </w:t>
      </w:r>
      <w:r>
        <w:rPr>
          <w:rFonts w:hint="eastAsia"/>
          <w:szCs w:val="21"/>
        </w:rPr>
        <w:t>的投标报价并按招标文件的条件要求承包上述工程，并承担任何质量缺陷保修责任。</w:t>
      </w:r>
    </w:p>
    <w:p>
      <w:pPr>
        <w:spacing w:line="440" w:lineRule="exact"/>
        <w:ind w:firstLine="718" w:firstLineChars="342"/>
        <w:rPr>
          <w:szCs w:val="21"/>
        </w:rPr>
      </w:pPr>
      <w:r>
        <w:rPr>
          <w:szCs w:val="21"/>
        </w:rPr>
        <w:t>2</w:t>
      </w:r>
      <w:r>
        <w:rPr>
          <w:rFonts w:hint="eastAsia"/>
          <w:szCs w:val="21"/>
        </w:rPr>
        <w:t>、我方承诺在本次投标过程中无弄虚作假和串通投标等违法、违规行为，并</w:t>
      </w:r>
      <w:r>
        <w:rPr>
          <w:rFonts w:hint="eastAsia" w:ascii="宋体" w:hAnsi="宋体"/>
          <w:szCs w:val="21"/>
        </w:rPr>
        <w:t>愿意承担因</w:t>
      </w:r>
      <w:r>
        <w:rPr>
          <w:rFonts w:hint="eastAsia"/>
          <w:szCs w:val="21"/>
        </w:rPr>
        <w:t>弄虚作假和串通投标</w:t>
      </w:r>
      <w:r>
        <w:rPr>
          <w:rFonts w:hint="eastAsia" w:ascii="宋体" w:hAnsi="宋体"/>
          <w:szCs w:val="21"/>
        </w:rPr>
        <w:t>所引起的一切法律责任</w:t>
      </w:r>
      <w:r>
        <w:rPr>
          <w:rFonts w:hint="eastAsia"/>
          <w:szCs w:val="21"/>
        </w:rPr>
        <w:t>。</w:t>
      </w:r>
    </w:p>
    <w:p>
      <w:pPr>
        <w:spacing w:line="440" w:lineRule="exact"/>
        <w:ind w:firstLine="718" w:firstLineChars="342"/>
        <w:rPr>
          <w:szCs w:val="21"/>
        </w:rPr>
      </w:pPr>
      <w:r>
        <w:rPr>
          <w:szCs w:val="21"/>
        </w:rPr>
        <w:t>3</w:t>
      </w:r>
      <w:r>
        <w:rPr>
          <w:rFonts w:hint="eastAsia"/>
          <w:szCs w:val="21"/>
        </w:rPr>
        <w:t>、我方承诺在投标有效期内不修改、撤销投标文件</w:t>
      </w:r>
      <w:r>
        <w:rPr>
          <w:rFonts w:hint="eastAsia" w:ascii="宋体" w:hAnsi="宋体"/>
          <w:szCs w:val="21"/>
        </w:rPr>
        <w:t>。</w:t>
      </w:r>
    </w:p>
    <w:p>
      <w:pPr>
        <w:spacing w:line="440" w:lineRule="exact"/>
        <w:ind w:firstLine="718" w:firstLineChars="342"/>
        <w:rPr>
          <w:szCs w:val="21"/>
        </w:rPr>
      </w:pPr>
      <w:r>
        <w:rPr>
          <w:szCs w:val="21"/>
        </w:rPr>
        <w:t>4</w:t>
      </w:r>
      <w:r>
        <w:rPr>
          <w:rFonts w:hint="eastAsia"/>
          <w:szCs w:val="21"/>
        </w:rPr>
        <w:t>、如我方中标：</w:t>
      </w:r>
    </w:p>
    <w:p>
      <w:pPr>
        <w:spacing w:line="440" w:lineRule="exact"/>
        <w:ind w:firstLine="718" w:firstLineChars="342"/>
        <w:rPr>
          <w:szCs w:val="21"/>
        </w:rPr>
      </w:pPr>
      <w:r>
        <w:rPr>
          <w:rFonts w:hint="eastAsia"/>
          <w:szCs w:val="21"/>
        </w:rPr>
        <w:t>（</w:t>
      </w:r>
      <w:r>
        <w:rPr>
          <w:szCs w:val="21"/>
        </w:rPr>
        <w:t>1</w:t>
      </w:r>
      <w:r>
        <w:rPr>
          <w:rFonts w:hint="eastAsia"/>
          <w:szCs w:val="21"/>
        </w:rPr>
        <w:t>）我方承诺在收到中标通知书后，在中标通知书规定的期限内与你方签订合同。</w:t>
      </w:r>
    </w:p>
    <w:p>
      <w:pPr>
        <w:spacing w:line="440" w:lineRule="exact"/>
        <w:ind w:firstLine="718" w:firstLineChars="342"/>
        <w:rPr>
          <w:szCs w:val="21"/>
        </w:rPr>
      </w:pPr>
      <w:r>
        <w:rPr>
          <w:rFonts w:hint="eastAsia"/>
          <w:szCs w:val="21"/>
        </w:rPr>
        <w:t>（</w:t>
      </w:r>
      <w:r>
        <w:rPr>
          <w:szCs w:val="21"/>
        </w:rPr>
        <w:t>2</w:t>
      </w:r>
      <w:r>
        <w:rPr>
          <w:rFonts w:hint="eastAsia"/>
          <w:szCs w:val="21"/>
        </w:rPr>
        <w:t>）我方承诺在合同约定的期限内完成全部合同工程。</w:t>
      </w:r>
    </w:p>
    <w:p>
      <w:pPr>
        <w:spacing w:line="360" w:lineRule="auto"/>
      </w:pPr>
    </w:p>
    <w:p>
      <w:pPr>
        <w:spacing w:line="360" w:lineRule="auto"/>
      </w:pPr>
    </w:p>
    <w:p>
      <w:pPr>
        <w:spacing w:line="360" w:lineRule="auto"/>
        <w:ind w:left="1000"/>
      </w:pPr>
      <w:r>
        <w:t xml:space="preserve">        </w:t>
      </w:r>
    </w:p>
    <w:p>
      <w:pPr>
        <w:spacing w:line="360" w:lineRule="auto"/>
        <w:ind w:left="1000" w:leftChars="476" w:firstLine="210" w:firstLineChars="100"/>
        <w:rPr>
          <w:u w:val="single"/>
        </w:rPr>
      </w:pPr>
      <w:r>
        <w:t xml:space="preserve">       </w:t>
      </w:r>
      <w:r>
        <w:rPr>
          <w:rFonts w:hint="eastAsia"/>
        </w:rPr>
        <w:t>投</w:t>
      </w:r>
      <w:r>
        <w:t xml:space="preserve"> </w:t>
      </w:r>
      <w:r>
        <w:rPr>
          <w:rFonts w:hint="eastAsia"/>
        </w:rPr>
        <w:t>标</w:t>
      </w:r>
      <w:r>
        <w:t xml:space="preserve"> </w:t>
      </w:r>
      <w:r>
        <w:rPr>
          <w:rFonts w:hint="eastAsia"/>
        </w:rPr>
        <w:t>人：</w:t>
      </w:r>
      <w:r>
        <w:rPr>
          <w:u w:val="single"/>
        </w:rPr>
        <w:t xml:space="preserve">                                </w:t>
      </w:r>
      <w:r>
        <w:rPr>
          <w:rFonts w:hint="eastAsia"/>
          <w:u w:val="single"/>
        </w:rPr>
        <w:t>（盖单位公章）</w:t>
      </w:r>
    </w:p>
    <w:p>
      <w:pPr>
        <w:spacing w:line="360" w:lineRule="auto"/>
        <w:ind w:left="1000"/>
        <w:rPr>
          <w:u w:val="single"/>
        </w:rPr>
      </w:pPr>
      <w:r>
        <w:t xml:space="preserve">         </w:t>
      </w:r>
      <w:r>
        <w:rPr>
          <w:rFonts w:hint="eastAsia"/>
        </w:rPr>
        <w:t>单位地址：</w:t>
      </w:r>
      <w:r>
        <w:rPr>
          <w:u w:val="single"/>
        </w:rPr>
        <w:t xml:space="preserve">                                        </w:t>
      </w:r>
    </w:p>
    <w:p>
      <w:pPr>
        <w:spacing w:line="360" w:lineRule="auto"/>
        <w:ind w:left="1000"/>
        <w:rPr>
          <w:u w:val="single"/>
        </w:rPr>
      </w:pPr>
      <w:r>
        <w:t xml:space="preserve">         </w:t>
      </w:r>
      <w:r>
        <w:rPr>
          <w:rFonts w:hint="eastAsia"/>
        </w:rPr>
        <w:t>法定代表人或其委托代理人：</w:t>
      </w:r>
      <w:r>
        <w:rPr>
          <w:u w:val="single"/>
        </w:rPr>
        <w:t xml:space="preserve">      </w:t>
      </w:r>
      <w:r>
        <w:rPr>
          <w:rFonts w:hint="eastAsia"/>
          <w:u w:val="single"/>
        </w:rPr>
        <w:t>（签字或盖章）</w:t>
      </w:r>
    </w:p>
    <w:p>
      <w:pPr>
        <w:spacing w:line="360" w:lineRule="auto"/>
        <w:ind w:left="1000" w:leftChars="476" w:firstLine="945" w:firstLineChars="450"/>
        <w:rPr>
          <w:u w:val="single"/>
        </w:rPr>
      </w:pPr>
      <w:r>
        <w:rPr>
          <w:rFonts w:hint="eastAsia"/>
        </w:rPr>
        <w:t>邮政编码：</w:t>
      </w:r>
      <w:r>
        <w:rPr>
          <w:u w:val="single"/>
        </w:rPr>
        <w:t xml:space="preserve">          </w:t>
      </w:r>
    </w:p>
    <w:p>
      <w:pPr>
        <w:spacing w:line="360" w:lineRule="auto"/>
        <w:ind w:left="1000" w:leftChars="476" w:firstLine="945" w:firstLineChars="450"/>
        <w:rPr>
          <w:u w:val="single"/>
        </w:rPr>
      </w:pPr>
      <w:r>
        <w:rPr>
          <w:rFonts w:hint="eastAsia"/>
        </w:rPr>
        <w:t>电话：</w:t>
      </w:r>
      <w:r>
        <w:rPr>
          <w:u w:val="single"/>
        </w:rPr>
        <w:t xml:space="preserve">         </w:t>
      </w:r>
    </w:p>
    <w:p>
      <w:pPr>
        <w:spacing w:line="360" w:lineRule="auto"/>
        <w:ind w:left="1000" w:leftChars="476" w:firstLine="945" w:firstLineChars="450"/>
      </w:pPr>
      <w:r>
        <w:rPr>
          <w:rFonts w:hint="eastAsia"/>
        </w:rPr>
        <w:t>传真：</w:t>
      </w:r>
      <w:r>
        <w:rPr>
          <w:u w:val="single"/>
        </w:rPr>
        <w:t xml:space="preserve">          </w:t>
      </w:r>
    </w:p>
    <w:p>
      <w:pPr>
        <w:spacing w:line="360" w:lineRule="auto"/>
        <w:ind w:left="1000"/>
      </w:pPr>
      <w:r>
        <w:t xml:space="preserve">        </w:t>
      </w:r>
    </w:p>
    <w:p>
      <w:pPr>
        <w:spacing w:line="360" w:lineRule="auto"/>
        <w:ind w:right="420" w:firstLine="3234" w:firstLineChars="1540"/>
      </w:pPr>
    </w:p>
    <w:p>
      <w:pPr>
        <w:spacing w:line="360" w:lineRule="auto"/>
        <w:ind w:right="420" w:firstLine="3234" w:firstLineChars="1540"/>
      </w:pPr>
      <w:r>
        <w:rPr>
          <w:rFonts w:hint="eastAsia"/>
        </w:rPr>
        <w:t>日期：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beforeLines="100" w:afterLines="50" w:line="510" w:lineRule="exact"/>
        <w:rPr>
          <w:szCs w:val="21"/>
        </w:rPr>
      </w:pPr>
    </w:p>
    <w:p>
      <w:pPr>
        <w:spacing w:beforeLines="100" w:afterLines="50" w:line="510" w:lineRule="exact"/>
        <w:rPr>
          <w:szCs w:val="21"/>
        </w:rPr>
      </w:pPr>
    </w:p>
    <w:p>
      <w:pPr>
        <w:widowControl/>
        <w:jc w:val="left"/>
        <w:rPr>
          <w:szCs w:val="21"/>
        </w:rPr>
      </w:pPr>
      <w:r>
        <w:rPr>
          <w:szCs w:val="21"/>
        </w:rPr>
        <w:br w:type="page"/>
      </w:r>
    </w:p>
    <w:p>
      <w:pPr>
        <w:spacing w:beforeLines="100" w:afterLines="50" w:line="510" w:lineRule="exact"/>
        <w:rPr>
          <w:szCs w:val="21"/>
        </w:rPr>
      </w:pPr>
    </w:p>
    <w:p>
      <w:pPr>
        <w:keepNext/>
        <w:keepLines/>
        <w:spacing w:before="100" w:line="400" w:lineRule="exact"/>
        <w:jc w:val="center"/>
        <w:outlineLvl w:val="1"/>
        <w:rPr>
          <w:rFonts w:eastAsia="黑体" w:cs="宋体"/>
          <w:sz w:val="28"/>
          <w:szCs w:val="20"/>
        </w:rPr>
      </w:pPr>
      <w:r>
        <w:rPr>
          <w:rFonts w:hint="eastAsia" w:eastAsia="黑体" w:cs="宋体"/>
          <w:sz w:val="28"/>
          <w:szCs w:val="20"/>
        </w:rPr>
        <w:t>法定代表人身份证明</w:t>
      </w:r>
    </w:p>
    <w:p>
      <w:pPr>
        <w:spacing w:line="560" w:lineRule="exact"/>
        <w:ind w:firstLine="525" w:firstLineChars="250"/>
        <w:rPr>
          <w:szCs w:val="21"/>
        </w:rPr>
      </w:pPr>
      <w:r>
        <w:rPr>
          <w:rFonts w:hint="eastAsia"/>
          <w:szCs w:val="21"/>
        </w:rPr>
        <w:t>投</w:t>
      </w:r>
      <w:r>
        <w:rPr>
          <w:szCs w:val="21"/>
        </w:rPr>
        <w:t xml:space="preserve"> </w:t>
      </w:r>
      <w:r>
        <w:rPr>
          <w:rFonts w:hint="eastAsia"/>
          <w:szCs w:val="21"/>
        </w:rPr>
        <w:t>标</w:t>
      </w:r>
      <w:r>
        <w:rPr>
          <w:szCs w:val="21"/>
        </w:rPr>
        <w:t xml:space="preserve"> </w:t>
      </w:r>
      <w:r>
        <w:rPr>
          <w:rFonts w:hint="eastAsia"/>
          <w:szCs w:val="21"/>
        </w:rPr>
        <w:t>人：</w:t>
      </w:r>
      <w:r>
        <w:rPr>
          <w:szCs w:val="21"/>
          <w:u w:val="single"/>
        </w:rPr>
        <w:t xml:space="preserve">                                                        </w:t>
      </w:r>
    </w:p>
    <w:p>
      <w:pPr>
        <w:spacing w:line="560" w:lineRule="exact"/>
        <w:ind w:firstLine="525" w:firstLineChars="250"/>
        <w:rPr>
          <w:szCs w:val="21"/>
        </w:rPr>
      </w:pPr>
      <w:r>
        <w:rPr>
          <w:rFonts w:hint="eastAsia"/>
          <w:szCs w:val="21"/>
        </w:rPr>
        <w:t>单位性质：</w:t>
      </w:r>
      <w:r>
        <w:rPr>
          <w:szCs w:val="21"/>
          <w:u w:val="single"/>
        </w:rPr>
        <w:t xml:space="preserve">                                                        </w:t>
      </w:r>
    </w:p>
    <w:p>
      <w:pPr>
        <w:spacing w:line="560" w:lineRule="exact"/>
        <w:ind w:firstLine="525" w:firstLineChars="250"/>
        <w:rPr>
          <w:szCs w:val="21"/>
        </w:rPr>
      </w:pPr>
      <w:r>
        <w:rPr>
          <w:rFonts w:hint="eastAsia"/>
          <w:szCs w:val="21"/>
        </w:rPr>
        <w:t>地</w:t>
      </w:r>
      <w:r>
        <w:rPr>
          <w:szCs w:val="21"/>
        </w:rPr>
        <w:t xml:space="preserve">    </w:t>
      </w:r>
      <w:r>
        <w:rPr>
          <w:rFonts w:hint="eastAsia"/>
          <w:szCs w:val="21"/>
        </w:rPr>
        <w:t>址：</w:t>
      </w:r>
      <w:r>
        <w:rPr>
          <w:szCs w:val="21"/>
          <w:u w:val="single"/>
        </w:rPr>
        <w:t xml:space="preserve">                                                        </w:t>
      </w:r>
    </w:p>
    <w:p>
      <w:pPr>
        <w:spacing w:line="560" w:lineRule="exact"/>
        <w:ind w:firstLine="525" w:firstLineChars="250"/>
        <w:rPr>
          <w:szCs w:val="21"/>
        </w:rPr>
      </w:pPr>
      <w:r>
        <w:rPr>
          <w:rFonts w:hint="eastAsia"/>
          <w:szCs w:val="21"/>
        </w:rPr>
        <w:t>成立时间：</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line="560" w:lineRule="exact"/>
        <w:ind w:firstLine="525" w:firstLineChars="250"/>
        <w:rPr>
          <w:szCs w:val="21"/>
        </w:rPr>
      </w:pPr>
      <w:r>
        <w:rPr>
          <w:rFonts w:hint="eastAsia"/>
          <w:szCs w:val="21"/>
        </w:rPr>
        <w:t>经营期限：</w:t>
      </w:r>
      <w:r>
        <w:rPr>
          <w:szCs w:val="21"/>
          <w:u w:val="single"/>
        </w:rPr>
        <w:t xml:space="preserve">                                                        </w:t>
      </w:r>
    </w:p>
    <w:p>
      <w:pPr>
        <w:spacing w:line="560" w:lineRule="exact"/>
        <w:ind w:firstLine="525" w:firstLineChars="250"/>
        <w:rPr>
          <w:szCs w:val="21"/>
        </w:rPr>
      </w:pPr>
      <w:r>
        <w:rPr>
          <w:rFonts w:hint="eastAsia"/>
          <w:szCs w:val="21"/>
        </w:rPr>
        <w:t>姓</w:t>
      </w:r>
      <w:r>
        <w:rPr>
          <w:szCs w:val="21"/>
        </w:rPr>
        <w:t xml:space="preserve">    </w:t>
      </w:r>
      <w:r>
        <w:rPr>
          <w:rFonts w:hint="eastAsia"/>
          <w:szCs w:val="21"/>
        </w:rPr>
        <w:t>名：</w:t>
      </w:r>
      <w:r>
        <w:rPr>
          <w:szCs w:val="21"/>
          <w:u w:val="single"/>
        </w:rPr>
        <w:t xml:space="preserve">                          </w:t>
      </w:r>
      <w:r>
        <w:rPr>
          <w:rFonts w:hint="eastAsia"/>
          <w:szCs w:val="21"/>
        </w:rPr>
        <w:t>性</w:t>
      </w:r>
      <w:r>
        <w:rPr>
          <w:szCs w:val="21"/>
        </w:rPr>
        <w:t xml:space="preserve">     </w:t>
      </w:r>
      <w:r>
        <w:rPr>
          <w:rFonts w:hint="eastAsia"/>
          <w:szCs w:val="21"/>
        </w:rPr>
        <w:t>别：</w:t>
      </w:r>
      <w:r>
        <w:rPr>
          <w:szCs w:val="21"/>
          <w:u w:val="single"/>
        </w:rPr>
        <w:t xml:space="preserve">                   </w:t>
      </w:r>
    </w:p>
    <w:p>
      <w:pPr>
        <w:spacing w:line="560" w:lineRule="exact"/>
        <w:ind w:firstLine="525" w:firstLineChars="250"/>
        <w:rPr>
          <w:szCs w:val="21"/>
        </w:rPr>
      </w:pPr>
      <w:r>
        <w:rPr>
          <w:rFonts w:hint="eastAsia"/>
          <w:szCs w:val="21"/>
        </w:rPr>
        <w:t>年</w:t>
      </w:r>
      <w:r>
        <w:rPr>
          <w:szCs w:val="21"/>
        </w:rPr>
        <w:t xml:space="preserve">    </w:t>
      </w:r>
      <w:r>
        <w:rPr>
          <w:rFonts w:hint="eastAsia"/>
          <w:szCs w:val="21"/>
        </w:rPr>
        <w:t>龄：</w:t>
      </w:r>
      <w:r>
        <w:rPr>
          <w:szCs w:val="21"/>
          <w:u w:val="single"/>
        </w:rPr>
        <w:t xml:space="preserve">                          </w:t>
      </w:r>
      <w:r>
        <w:rPr>
          <w:rFonts w:hint="eastAsia"/>
          <w:szCs w:val="21"/>
        </w:rPr>
        <w:t>职</w:t>
      </w:r>
      <w:r>
        <w:rPr>
          <w:szCs w:val="21"/>
        </w:rPr>
        <w:t xml:space="preserve">     </w:t>
      </w:r>
      <w:r>
        <w:rPr>
          <w:rFonts w:hint="eastAsia"/>
          <w:szCs w:val="21"/>
        </w:rPr>
        <w:t>务：</w:t>
      </w:r>
      <w:r>
        <w:rPr>
          <w:szCs w:val="21"/>
          <w:u w:val="single"/>
        </w:rPr>
        <w:t xml:space="preserve">                   </w:t>
      </w:r>
    </w:p>
    <w:p>
      <w:pPr>
        <w:spacing w:line="560" w:lineRule="exact"/>
        <w:ind w:firstLine="525" w:firstLineChars="250"/>
        <w:rPr>
          <w:szCs w:val="21"/>
        </w:rPr>
      </w:pPr>
      <w:r>
        <w:rPr>
          <w:rFonts w:hint="eastAsia"/>
          <w:szCs w:val="21"/>
        </w:rPr>
        <w:t>系</w:t>
      </w:r>
      <w:r>
        <w:rPr>
          <w:szCs w:val="21"/>
          <w:u w:val="single"/>
        </w:rPr>
        <w:t xml:space="preserve">                                                 </w:t>
      </w:r>
      <w:r>
        <w:rPr>
          <w:rFonts w:hint="eastAsia"/>
          <w:szCs w:val="21"/>
        </w:rPr>
        <w:t>（投标人名称）的法定代表人。</w:t>
      </w:r>
    </w:p>
    <w:p>
      <w:pPr>
        <w:spacing w:line="560" w:lineRule="exact"/>
        <w:ind w:firstLine="525" w:firstLineChars="250"/>
        <w:rPr>
          <w:szCs w:val="21"/>
        </w:rPr>
      </w:pPr>
      <w:r>
        <w:rPr>
          <w:rFonts w:hint="eastAsia"/>
          <w:szCs w:val="21"/>
        </w:rPr>
        <w:t>特此证明。</w:t>
      </w:r>
    </w:p>
    <w:p>
      <w:pPr>
        <w:spacing w:line="500" w:lineRule="exact"/>
        <w:rPr>
          <w:szCs w:val="21"/>
        </w:rPr>
      </w:pPr>
    </w:p>
    <w:p>
      <w:pPr>
        <w:spacing w:line="500" w:lineRule="exact"/>
        <w:rPr>
          <w:szCs w:val="21"/>
        </w:rPr>
      </w:pPr>
    </w:p>
    <w:p>
      <w:pPr>
        <w:wordWrap w:val="0"/>
        <w:spacing w:line="500" w:lineRule="exact"/>
        <w:jc w:val="right"/>
        <w:rPr>
          <w:szCs w:val="21"/>
        </w:rPr>
      </w:pPr>
      <w:r>
        <w:rPr>
          <w:rFonts w:hint="eastAsia"/>
          <w:szCs w:val="21"/>
        </w:rPr>
        <w:t>投标人：</w:t>
      </w:r>
      <w:r>
        <w:rPr>
          <w:szCs w:val="21"/>
          <w:u w:val="single"/>
        </w:rPr>
        <w:t xml:space="preserve">                          </w:t>
      </w:r>
      <w:r>
        <w:rPr>
          <w:rFonts w:hint="eastAsia"/>
          <w:szCs w:val="21"/>
        </w:rPr>
        <w:t>（盖单位章）</w:t>
      </w:r>
    </w:p>
    <w:p>
      <w:pPr>
        <w:wordWrap w:val="0"/>
        <w:spacing w:line="500" w:lineRule="exact"/>
        <w:jc w:val="right"/>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pPr>
        <w:spacing w:line="480" w:lineRule="auto"/>
        <w:ind w:firstLine="525" w:firstLineChars="250"/>
        <w:jc w:val="center"/>
        <w:rPr>
          <w:szCs w:val="21"/>
        </w:rPr>
      </w:pPr>
    </w:p>
    <w:p>
      <w:pPr>
        <w:spacing w:line="480" w:lineRule="auto"/>
        <w:jc w:val="center"/>
        <w:rPr>
          <w:b/>
          <w:sz w:val="28"/>
          <w:szCs w:val="28"/>
        </w:rPr>
      </w:pPr>
    </w:p>
    <w:p>
      <w:pPr>
        <w:spacing w:line="480" w:lineRule="auto"/>
        <w:jc w:val="center"/>
        <w:rPr>
          <w:b/>
          <w:sz w:val="28"/>
          <w:szCs w:val="28"/>
        </w:rPr>
      </w:pPr>
    </w:p>
    <w:p>
      <w:pPr>
        <w:spacing w:line="480" w:lineRule="auto"/>
        <w:jc w:val="center"/>
        <w:rPr>
          <w:b/>
          <w:sz w:val="28"/>
          <w:szCs w:val="28"/>
        </w:rPr>
      </w:pPr>
    </w:p>
    <w:p>
      <w:pPr>
        <w:spacing w:line="480" w:lineRule="auto"/>
        <w:jc w:val="center"/>
        <w:rPr>
          <w:b/>
          <w:sz w:val="28"/>
          <w:szCs w:val="28"/>
        </w:rPr>
      </w:pPr>
    </w:p>
    <w:p>
      <w:pPr>
        <w:spacing w:line="480" w:lineRule="auto"/>
        <w:jc w:val="center"/>
        <w:rPr>
          <w:b/>
          <w:sz w:val="28"/>
          <w:szCs w:val="28"/>
        </w:rPr>
      </w:pPr>
    </w:p>
    <w:p>
      <w:pPr>
        <w:spacing w:line="480" w:lineRule="auto"/>
        <w:jc w:val="center"/>
        <w:rPr>
          <w:b/>
          <w:sz w:val="28"/>
          <w:szCs w:val="28"/>
        </w:rPr>
      </w:pPr>
    </w:p>
    <w:p>
      <w:pPr>
        <w:spacing w:line="480" w:lineRule="auto"/>
        <w:jc w:val="center"/>
        <w:rPr>
          <w:b/>
          <w:sz w:val="28"/>
          <w:szCs w:val="28"/>
        </w:rPr>
      </w:pPr>
    </w:p>
    <w:p>
      <w:pPr>
        <w:spacing w:line="480" w:lineRule="auto"/>
        <w:jc w:val="both"/>
        <w:rPr>
          <w:b/>
          <w:sz w:val="28"/>
          <w:szCs w:val="28"/>
        </w:rPr>
      </w:pPr>
      <w:r>
        <w:rPr>
          <w:b/>
          <w:sz w:val="28"/>
          <w:szCs w:val="28"/>
        </w:rPr>
        <w:br w:type="page"/>
      </w:r>
      <w:bookmarkEnd w:id="10"/>
      <w:bookmarkEnd w:id="11"/>
      <w:bookmarkEnd w:id="12"/>
      <w:bookmarkStart w:id="16" w:name="_Toc152045792"/>
      <w:bookmarkStart w:id="17" w:name="_Toc144974861"/>
      <w:bookmarkStart w:id="18" w:name="_Toc152042581"/>
      <w:bookmarkStart w:id="19" w:name="_Toc179632812"/>
      <w:r>
        <w:rPr>
          <w:rFonts w:hint="eastAsia" w:eastAsia="黑体" w:cs="宋体"/>
          <w:sz w:val="28"/>
          <w:szCs w:val="20"/>
        </w:rPr>
        <w:t>授权委托书</w:t>
      </w:r>
      <w:bookmarkEnd w:id="16"/>
      <w:bookmarkEnd w:id="17"/>
      <w:bookmarkEnd w:id="18"/>
      <w:bookmarkEnd w:id="19"/>
    </w:p>
    <w:p>
      <w:pPr>
        <w:spacing w:line="440" w:lineRule="exact"/>
        <w:rPr>
          <w:rFonts w:eastAsia="黑体"/>
          <w:szCs w:val="21"/>
        </w:rPr>
      </w:pPr>
    </w:p>
    <w:p>
      <w:pPr>
        <w:topLinePunct/>
        <w:spacing w:line="440" w:lineRule="exact"/>
        <w:ind w:firstLine="420" w:firstLineChars="20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（项目名称）</w:t>
      </w:r>
      <w:r>
        <w:rPr>
          <w:szCs w:val="21"/>
          <w:u w:val="single"/>
        </w:rPr>
        <w:t xml:space="preserve">           </w:t>
      </w:r>
      <w:r>
        <w:rPr>
          <w:rFonts w:hint="eastAsia"/>
          <w:szCs w:val="21"/>
        </w:rPr>
        <w:t>工程投标文件、签订合同和处理有关事宜，其法律后果由我方承担。</w:t>
      </w:r>
    </w:p>
    <w:p>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w:t>
      </w:r>
    </w:p>
    <w:p>
      <w:pPr>
        <w:spacing w:line="440" w:lineRule="exact"/>
        <w:ind w:firstLine="420" w:firstLineChars="200"/>
        <w:rPr>
          <w:szCs w:val="21"/>
        </w:rPr>
      </w:pPr>
      <w:r>
        <w:rPr>
          <w:rFonts w:hint="eastAsia"/>
          <w:szCs w:val="21"/>
        </w:rPr>
        <w:t>代理人无转委托权。</w:t>
      </w:r>
    </w:p>
    <w:p>
      <w:pPr>
        <w:spacing w:line="440" w:lineRule="exact"/>
        <w:ind w:firstLine="420" w:firstLineChars="200"/>
        <w:rPr>
          <w:szCs w:val="21"/>
        </w:rPr>
      </w:pPr>
      <w:r>
        <w:rPr>
          <w:rFonts w:hint="eastAsia"/>
          <w:szCs w:val="21"/>
        </w:rPr>
        <w:t>附：法定代表人身份证明</w:t>
      </w:r>
    </w:p>
    <w:p>
      <w:pPr>
        <w:spacing w:line="440" w:lineRule="exact"/>
        <w:rPr>
          <w:szCs w:val="21"/>
        </w:rPr>
      </w:pPr>
    </w:p>
    <w:p>
      <w:pPr>
        <w:spacing w:line="440" w:lineRule="exact"/>
        <w:rPr>
          <w:szCs w:val="21"/>
        </w:rPr>
      </w:pPr>
    </w:p>
    <w:p>
      <w:pPr>
        <w:spacing w:line="440" w:lineRule="exact"/>
        <w:rPr>
          <w:szCs w:val="21"/>
        </w:rPr>
      </w:pPr>
      <w:r>
        <w:rPr>
          <w:rFonts w:hint="eastAsia"/>
          <w:szCs w:val="21"/>
        </w:rPr>
        <w:t>投标人：</w:t>
      </w:r>
      <w:r>
        <w:rPr>
          <w:szCs w:val="21"/>
          <w:u w:val="single"/>
        </w:rPr>
        <w:t xml:space="preserve">                               </w:t>
      </w:r>
      <w:r>
        <w:rPr>
          <w:rFonts w:hint="eastAsia"/>
          <w:szCs w:val="21"/>
        </w:rPr>
        <w:t>（盖单位章）</w:t>
      </w:r>
    </w:p>
    <w:p>
      <w:pPr>
        <w:spacing w:line="440" w:lineRule="exact"/>
        <w:rPr>
          <w:szCs w:val="21"/>
        </w:rPr>
      </w:pPr>
    </w:p>
    <w:p>
      <w:pPr>
        <w:spacing w:line="440" w:lineRule="exact"/>
        <w:rPr>
          <w:szCs w:val="21"/>
        </w:rPr>
      </w:pPr>
      <w:r>
        <w:rPr>
          <w:rFonts w:hint="eastAsia"/>
          <w:szCs w:val="21"/>
        </w:rPr>
        <w:t>法定代表人：</w:t>
      </w:r>
      <w:r>
        <w:rPr>
          <w:szCs w:val="21"/>
          <w:u w:val="single"/>
        </w:rPr>
        <w:t xml:space="preserve">                               </w:t>
      </w:r>
      <w:r>
        <w:rPr>
          <w:rFonts w:hint="eastAsia"/>
          <w:szCs w:val="21"/>
        </w:rPr>
        <w:t>（签字）</w:t>
      </w:r>
    </w:p>
    <w:p>
      <w:pPr>
        <w:spacing w:line="440" w:lineRule="exact"/>
        <w:rPr>
          <w:szCs w:val="21"/>
        </w:rPr>
      </w:pPr>
    </w:p>
    <w:p>
      <w:pPr>
        <w:spacing w:line="440" w:lineRule="exact"/>
        <w:rPr>
          <w:szCs w:val="21"/>
        </w:rPr>
      </w:pPr>
      <w:r>
        <w:rPr>
          <w:rFonts w:hint="eastAsia"/>
          <w:szCs w:val="21"/>
        </w:rPr>
        <w:t>身份证号码：</w:t>
      </w:r>
      <w:r>
        <w:rPr>
          <w:szCs w:val="21"/>
          <w:u w:val="single"/>
        </w:rPr>
        <w:t xml:space="preserve">                                     </w:t>
      </w:r>
    </w:p>
    <w:p>
      <w:pPr>
        <w:spacing w:line="440" w:lineRule="exact"/>
        <w:rPr>
          <w:szCs w:val="21"/>
        </w:rPr>
      </w:pPr>
    </w:p>
    <w:p>
      <w:pPr>
        <w:spacing w:line="440" w:lineRule="exact"/>
        <w:rPr>
          <w:szCs w:val="21"/>
        </w:rPr>
      </w:pPr>
      <w:r>
        <w:rPr>
          <w:rFonts w:hint="eastAsia"/>
          <w:szCs w:val="21"/>
        </w:rPr>
        <w:t>委托代理人：</w:t>
      </w:r>
      <w:r>
        <w:rPr>
          <w:szCs w:val="21"/>
          <w:u w:val="single"/>
        </w:rPr>
        <w:t xml:space="preserve">                                   </w:t>
      </w:r>
      <w:r>
        <w:rPr>
          <w:rFonts w:hint="eastAsia"/>
          <w:szCs w:val="21"/>
        </w:rPr>
        <w:t>（签字）</w:t>
      </w:r>
      <w:r>
        <w:rPr>
          <w:szCs w:val="21"/>
        </w:rPr>
        <w:t xml:space="preserve"> </w:t>
      </w:r>
    </w:p>
    <w:p>
      <w:pPr>
        <w:spacing w:line="440" w:lineRule="exact"/>
        <w:rPr>
          <w:szCs w:val="21"/>
        </w:rPr>
      </w:pPr>
    </w:p>
    <w:p>
      <w:pPr>
        <w:spacing w:line="440" w:lineRule="exact"/>
        <w:rPr>
          <w:szCs w:val="21"/>
        </w:rPr>
      </w:pPr>
      <w:r>
        <w:rPr>
          <w:rFonts w:hint="eastAsia"/>
          <w:szCs w:val="21"/>
        </w:rPr>
        <w:t>身份证号码：</w:t>
      </w:r>
      <w:r>
        <w:rPr>
          <w:szCs w:val="21"/>
          <w:u w:val="single"/>
        </w:rPr>
        <w:t xml:space="preserve">                                      </w:t>
      </w:r>
    </w:p>
    <w:p>
      <w:pPr>
        <w:spacing w:line="440" w:lineRule="exact"/>
        <w:rPr>
          <w:szCs w:val="21"/>
        </w:rPr>
      </w:pPr>
    </w:p>
    <w:p>
      <w:pPr>
        <w:spacing w:line="440" w:lineRule="exact"/>
        <w:rPr>
          <w:szCs w:val="21"/>
        </w:rPr>
      </w:pPr>
    </w:p>
    <w:p>
      <w:pPr>
        <w:wordWrap w:val="0"/>
        <w:spacing w:beforeLines="50" w:afterLines="100" w:line="440" w:lineRule="exact"/>
        <w:jc w:val="right"/>
        <w:rPr>
          <w:szCs w:val="21"/>
          <w:u w:val="single"/>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rPr>
        <w:t xml:space="preserve">    </w:t>
      </w:r>
      <w:r>
        <w:rPr>
          <w:rFonts w:hint="eastAsia"/>
          <w:szCs w:val="21"/>
          <w:u w:val="single"/>
        </w:rPr>
        <w:t>日</w:t>
      </w:r>
      <w:r>
        <w:rPr>
          <w:szCs w:val="21"/>
          <w:u w:val="single"/>
        </w:rPr>
        <w:t xml:space="preserve"> </w:t>
      </w:r>
    </w:p>
    <w:p>
      <w:pPr>
        <w:spacing w:beforeLines="50" w:afterLines="100" w:line="440" w:lineRule="exact"/>
        <w:jc w:val="right"/>
        <w:rPr>
          <w:szCs w:val="21"/>
          <w:u w:val="single"/>
        </w:rPr>
      </w:pPr>
    </w:p>
    <w:p>
      <w:pPr>
        <w:spacing w:beforeLines="50" w:afterLines="100" w:line="440" w:lineRule="exact"/>
        <w:jc w:val="right"/>
        <w:rPr>
          <w:szCs w:val="21"/>
          <w:u w:val="single"/>
        </w:rPr>
      </w:pPr>
    </w:p>
    <w:p>
      <w:pPr>
        <w:spacing w:beforeLines="50" w:afterLines="100" w:line="440" w:lineRule="exact"/>
        <w:jc w:val="right"/>
        <w:rPr>
          <w:szCs w:val="21"/>
          <w:u w:val="single"/>
        </w:rPr>
      </w:pPr>
    </w:p>
    <w:p>
      <w:pPr>
        <w:rPr>
          <w:rFonts w:ascii="宋体"/>
          <w:sz w:val="24"/>
        </w:rPr>
      </w:pPr>
      <w:r>
        <w:rPr>
          <w:szCs w:val="21"/>
          <w:u w:val="single"/>
        </w:rPr>
        <w:br w:type="page"/>
      </w:r>
      <w:r>
        <w:rPr>
          <w:rFonts w:ascii="宋体"/>
          <w:sz w:val="24"/>
        </w:rPr>
        <w:t xml:space="preserve"> </w:t>
      </w:r>
    </w:p>
    <w:p>
      <w:pPr>
        <w:pStyle w:val="69"/>
        <w:jc w:val="center"/>
        <w:rPr>
          <w:b/>
          <w:bCs/>
          <w:sz w:val="44"/>
          <w:szCs w:val="44"/>
        </w:rPr>
      </w:pPr>
      <w:r>
        <w:rPr>
          <w:rFonts w:hint="eastAsia"/>
          <w:b/>
          <w:bCs/>
          <w:sz w:val="44"/>
          <w:szCs w:val="44"/>
        </w:rPr>
        <w:t>第五章</w:t>
      </w:r>
      <w:r>
        <w:rPr>
          <w:b/>
          <w:bCs/>
          <w:sz w:val="44"/>
          <w:szCs w:val="44"/>
        </w:rPr>
        <w:t xml:space="preserve"> </w:t>
      </w:r>
      <w:r>
        <w:rPr>
          <w:rFonts w:hint="eastAsia"/>
          <w:b/>
          <w:bCs/>
          <w:sz w:val="44"/>
          <w:szCs w:val="44"/>
        </w:rPr>
        <w:t>合同文本</w:t>
      </w:r>
    </w:p>
    <w:p>
      <w:pPr>
        <w:spacing w:before="240"/>
        <w:rPr>
          <w:rFonts w:ascii="宋体"/>
          <w:sz w:val="10"/>
          <w:szCs w:val="10"/>
        </w:rPr>
      </w:pPr>
      <w:r>
        <w:rPr>
          <w:rFonts w:ascii="宋体"/>
          <w:sz w:val="10"/>
          <w:szCs w:val="10"/>
        </w:rPr>
        <w:t xml:space="preserve"> </w:t>
      </w:r>
    </w:p>
    <w:p>
      <w:pPr>
        <w:spacing w:before="240"/>
        <w:jc w:val="center"/>
        <w:rPr>
          <w:rFonts w:ascii="黑体" w:eastAsia="黑体"/>
          <w:sz w:val="48"/>
        </w:rPr>
      </w:pPr>
      <w:r>
        <w:rPr>
          <w:rFonts w:hint="eastAsia" w:ascii="黑体" w:eastAsia="黑体"/>
          <w:sz w:val="48"/>
        </w:rPr>
        <w:t>技</w:t>
      </w:r>
      <w:r>
        <w:rPr>
          <w:rFonts w:ascii="黑体" w:eastAsia="黑体"/>
          <w:sz w:val="48"/>
        </w:rPr>
        <w:t xml:space="preserve">  </w:t>
      </w:r>
      <w:r>
        <w:rPr>
          <w:rFonts w:hint="eastAsia" w:ascii="黑体" w:eastAsia="黑体"/>
          <w:sz w:val="48"/>
        </w:rPr>
        <w:t>术</w:t>
      </w:r>
      <w:r>
        <w:rPr>
          <w:rFonts w:ascii="黑体" w:eastAsia="黑体"/>
          <w:sz w:val="48"/>
        </w:rPr>
        <w:t xml:space="preserve">  </w:t>
      </w:r>
      <w:r>
        <w:rPr>
          <w:rFonts w:hint="eastAsia" w:ascii="黑体" w:eastAsia="黑体"/>
          <w:sz w:val="48"/>
        </w:rPr>
        <w:t>服</w:t>
      </w:r>
      <w:r>
        <w:rPr>
          <w:rFonts w:ascii="黑体" w:eastAsia="黑体"/>
          <w:sz w:val="48"/>
        </w:rPr>
        <w:t xml:space="preserve">  </w:t>
      </w:r>
      <w:r>
        <w:rPr>
          <w:rFonts w:hint="eastAsia" w:ascii="黑体" w:eastAsia="黑体"/>
          <w:sz w:val="48"/>
        </w:rPr>
        <w:t>务</w:t>
      </w:r>
      <w:r>
        <w:rPr>
          <w:rFonts w:ascii="黑体" w:eastAsia="黑体"/>
          <w:sz w:val="48"/>
        </w:rPr>
        <w:t xml:space="preserve">  </w:t>
      </w:r>
      <w:r>
        <w:rPr>
          <w:rFonts w:hint="eastAsia" w:ascii="黑体" w:eastAsia="黑体"/>
          <w:sz w:val="48"/>
        </w:rPr>
        <w:t>合</w:t>
      </w:r>
      <w:r>
        <w:rPr>
          <w:rFonts w:ascii="黑体" w:eastAsia="黑体"/>
          <w:sz w:val="48"/>
        </w:rPr>
        <w:t xml:space="preserve">  </w:t>
      </w:r>
      <w:r>
        <w:rPr>
          <w:rFonts w:hint="eastAsia" w:ascii="黑体" w:eastAsia="黑体"/>
          <w:sz w:val="48"/>
        </w:rPr>
        <w:t>同</w:t>
      </w:r>
      <w:r>
        <w:rPr>
          <w:rFonts w:ascii="黑体" w:eastAsia="黑体"/>
          <w:sz w:val="48"/>
        </w:rPr>
        <w:t xml:space="preserve">  </w:t>
      </w:r>
      <w:r>
        <w:rPr>
          <w:rFonts w:hint="eastAsia" w:ascii="黑体" w:eastAsia="黑体"/>
          <w:sz w:val="48"/>
        </w:rPr>
        <w:t>书</w:t>
      </w:r>
    </w:p>
    <w:p>
      <w:pPr>
        <w:spacing w:before="240"/>
        <w:jc w:val="center"/>
        <w:rPr>
          <w:rFonts w:ascii="黑体" w:eastAsia="黑体"/>
          <w:sz w:val="48"/>
        </w:rPr>
      </w:pPr>
    </w:p>
    <w:p>
      <w:pPr>
        <w:tabs>
          <w:tab w:val="left" w:pos="8715"/>
        </w:tabs>
        <w:spacing w:before="240"/>
        <w:ind w:left="283" w:leftChars="135" w:right="120" w:rightChars="57"/>
        <w:rPr>
          <w:sz w:val="28"/>
          <w:szCs w:val="28"/>
        </w:rPr>
      </w:pPr>
      <w:r>
        <w:rPr>
          <w:rFonts w:hint="eastAsia" w:ascii="宋体"/>
          <w:b/>
          <w:sz w:val="28"/>
          <w:szCs w:val="28"/>
        </w:rPr>
        <w:t>项目名称：</w:t>
      </w:r>
      <w:r>
        <w:rPr>
          <w:rFonts w:ascii="宋体"/>
          <w:b/>
          <w:sz w:val="28"/>
          <w:szCs w:val="28"/>
        </w:rPr>
        <w:t xml:space="preserve"> </w:t>
      </w:r>
      <w:r>
        <w:rPr>
          <w:rFonts w:ascii="宋体"/>
          <w:b/>
          <w:sz w:val="28"/>
          <w:szCs w:val="28"/>
          <w:u w:val="single"/>
        </w:rPr>
        <w:t xml:space="preserve">  </w:t>
      </w:r>
      <w:r>
        <w:rPr>
          <w:rFonts w:hint="eastAsia"/>
          <w:sz w:val="28"/>
          <w:szCs w:val="28"/>
          <w:u w:val="single"/>
        </w:rPr>
        <w:t>扬州市市民中心科技馆幕墙工程可靠性检测项目</w:t>
      </w:r>
      <w:r>
        <w:rPr>
          <w:sz w:val="28"/>
          <w:szCs w:val="28"/>
          <w:u w:val="single"/>
        </w:rPr>
        <w:t xml:space="preserve">  </w:t>
      </w:r>
    </w:p>
    <w:p>
      <w:pPr>
        <w:tabs>
          <w:tab w:val="left" w:pos="8715"/>
        </w:tabs>
        <w:spacing w:before="240"/>
        <w:ind w:left="283" w:leftChars="135" w:right="120" w:rightChars="57"/>
        <w:rPr>
          <w:sz w:val="28"/>
          <w:szCs w:val="28"/>
        </w:rPr>
      </w:pPr>
      <w:r>
        <w:rPr>
          <w:rFonts w:hint="eastAsia" w:ascii="宋体"/>
          <w:b/>
          <w:sz w:val="28"/>
          <w:szCs w:val="28"/>
        </w:rPr>
        <w:t>甲</w:t>
      </w:r>
      <w:r>
        <w:rPr>
          <w:rFonts w:ascii="宋体"/>
          <w:b/>
          <w:sz w:val="28"/>
          <w:szCs w:val="28"/>
        </w:rPr>
        <w:t xml:space="preserve">    </w:t>
      </w:r>
      <w:r>
        <w:rPr>
          <w:rFonts w:hint="eastAsia" w:ascii="宋体"/>
          <w:b/>
          <w:sz w:val="28"/>
          <w:szCs w:val="28"/>
        </w:rPr>
        <w:t>方：</w:t>
      </w:r>
      <w:bookmarkStart w:id="20" w:name="_Hlk498588199"/>
      <w:r>
        <w:rPr>
          <w:rFonts w:ascii="宋体"/>
          <w:b/>
          <w:sz w:val="28"/>
          <w:szCs w:val="28"/>
          <w:u w:val="single"/>
        </w:rPr>
        <w:t xml:space="preserve">  </w:t>
      </w:r>
      <w:bookmarkEnd w:id="20"/>
      <w:r>
        <w:rPr>
          <w:rFonts w:ascii="宋体"/>
          <w:b/>
          <w:sz w:val="28"/>
          <w:szCs w:val="28"/>
          <w:u w:val="single"/>
        </w:rPr>
        <w:t xml:space="preserve"> </w:t>
      </w:r>
      <w:r>
        <w:rPr>
          <w:rFonts w:hint="eastAsia"/>
          <w:sz w:val="28"/>
          <w:szCs w:val="28"/>
          <w:u w:val="single"/>
        </w:rPr>
        <w:t>扬州市城建国有资产控股（集团）有限责任公司</w:t>
      </w:r>
      <w:r>
        <w:rPr>
          <w:rFonts w:ascii="宋体"/>
          <w:b/>
          <w:sz w:val="28"/>
          <w:szCs w:val="28"/>
          <w:u w:val="single"/>
        </w:rPr>
        <w:t xml:space="preserve">  </w:t>
      </w:r>
    </w:p>
    <w:p>
      <w:pPr>
        <w:tabs>
          <w:tab w:val="left" w:pos="8715"/>
        </w:tabs>
        <w:spacing w:before="240"/>
        <w:ind w:left="283" w:leftChars="135" w:right="120" w:rightChars="57"/>
        <w:rPr>
          <w:rFonts w:ascii="宋体"/>
          <w:sz w:val="28"/>
          <w:szCs w:val="28"/>
          <w:u w:val="single"/>
        </w:rPr>
      </w:pPr>
      <w:r>
        <w:rPr>
          <w:rFonts w:hint="eastAsia" w:ascii="宋体"/>
          <w:b/>
          <w:sz w:val="28"/>
          <w:szCs w:val="28"/>
        </w:rPr>
        <w:t>乙</w:t>
      </w:r>
      <w:r>
        <w:rPr>
          <w:rFonts w:ascii="宋体"/>
          <w:b/>
          <w:sz w:val="28"/>
          <w:szCs w:val="28"/>
        </w:rPr>
        <w:t xml:space="preserve">    </w:t>
      </w:r>
      <w:r>
        <w:rPr>
          <w:rFonts w:hint="eastAsia" w:ascii="宋体"/>
          <w:b/>
          <w:sz w:val="28"/>
          <w:szCs w:val="28"/>
        </w:rPr>
        <w:t>方：</w:t>
      </w:r>
      <w:r>
        <w:rPr>
          <w:rFonts w:ascii="宋体"/>
          <w:b/>
          <w:sz w:val="28"/>
          <w:szCs w:val="28"/>
          <w:u w:val="single"/>
        </w:rPr>
        <w:t xml:space="preserve">           </w:t>
      </w:r>
      <w:r>
        <w:rPr>
          <w:rFonts w:ascii="宋体"/>
          <w:bCs/>
          <w:sz w:val="28"/>
          <w:szCs w:val="28"/>
          <w:u w:val="single"/>
        </w:rPr>
        <w:t xml:space="preserve">                                    </w:t>
      </w:r>
    </w:p>
    <w:p>
      <w:pPr>
        <w:spacing w:before="240"/>
        <w:ind w:firstLine="533"/>
        <w:rPr>
          <w:rFonts w:ascii="宋体"/>
          <w:sz w:val="28"/>
          <w:szCs w:val="28"/>
        </w:rPr>
      </w:pPr>
    </w:p>
    <w:p>
      <w:pPr>
        <w:spacing w:before="240"/>
        <w:ind w:firstLine="533"/>
        <w:rPr>
          <w:rFonts w:ascii="宋体"/>
          <w:sz w:val="28"/>
          <w:szCs w:val="28"/>
        </w:rPr>
      </w:pPr>
    </w:p>
    <w:p>
      <w:pPr>
        <w:spacing w:before="240"/>
        <w:ind w:firstLine="533"/>
        <w:rPr>
          <w:rFonts w:hint="eastAsia" w:ascii="宋体"/>
          <w:sz w:val="28"/>
          <w:szCs w:val="28"/>
        </w:rPr>
      </w:pPr>
    </w:p>
    <w:p>
      <w:pPr>
        <w:spacing w:before="240"/>
        <w:ind w:firstLine="533"/>
        <w:rPr>
          <w:rFonts w:ascii="宋体"/>
          <w:sz w:val="28"/>
          <w:szCs w:val="28"/>
        </w:rPr>
      </w:pPr>
      <w:r>
        <w:rPr>
          <w:rFonts w:hint="eastAsia" w:ascii="宋体"/>
          <w:sz w:val="28"/>
          <w:szCs w:val="28"/>
        </w:rPr>
        <w:t>签订地点：扬州</w:t>
      </w:r>
    </w:p>
    <w:p>
      <w:pPr>
        <w:spacing w:before="240"/>
        <w:ind w:firstLine="533"/>
        <w:rPr>
          <w:sz w:val="28"/>
        </w:rPr>
      </w:pPr>
      <w:r>
        <w:rPr>
          <w:rFonts w:hint="eastAsia"/>
          <w:sz w:val="28"/>
          <w:szCs w:val="28"/>
        </w:rPr>
        <w:t>签订日期：</w:t>
      </w:r>
      <w:r>
        <w:rPr>
          <w:sz w:val="28"/>
          <w:szCs w:val="28"/>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p>
      <w:pPr>
        <w:spacing w:before="240"/>
        <w:ind w:firstLine="533"/>
        <w:rPr>
          <w:sz w:val="28"/>
        </w:rPr>
      </w:pPr>
    </w:p>
    <w:p>
      <w:pPr>
        <w:spacing w:before="240"/>
        <w:rPr>
          <w:sz w:val="28"/>
        </w:rPr>
      </w:pPr>
    </w:p>
    <w:tbl>
      <w:tblPr>
        <w:tblStyle w:val="31"/>
        <w:tblW w:w="0" w:type="auto"/>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39"/>
        <w:gridCol w:w="2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 w:hRule="atLeast"/>
        </w:trPr>
        <w:tc>
          <w:tcPr>
            <w:tcW w:w="5539" w:type="dxa"/>
            <w:tcBorders>
              <w:top w:val="nil"/>
              <w:left w:val="nil"/>
              <w:bottom w:val="nil"/>
              <w:right w:val="nil"/>
            </w:tcBorders>
            <w:vAlign w:val="center"/>
          </w:tcPr>
          <w:p>
            <w:pPr>
              <w:spacing w:before="240"/>
              <w:jc w:val="center"/>
              <w:rPr>
                <w:rFonts w:ascii="宋体"/>
                <w:b/>
                <w:sz w:val="28"/>
              </w:rPr>
            </w:pPr>
            <w:r>
              <w:br w:type="page"/>
            </w:r>
          </w:p>
        </w:tc>
        <w:tc>
          <w:tcPr>
            <w:tcW w:w="2621" w:type="dxa"/>
            <w:tcBorders>
              <w:top w:val="nil"/>
              <w:left w:val="nil"/>
              <w:bottom w:val="nil"/>
              <w:right w:val="nil"/>
            </w:tcBorders>
            <w:vAlign w:val="center"/>
          </w:tcPr>
          <w:p>
            <w:pPr>
              <w:spacing w:before="240"/>
              <w:rPr>
                <w:rFonts w:ascii="宋体"/>
                <w:b/>
                <w:sz w:val="28"/>
              </w:rPr>
            </w:pPr>
          </w:p>
        </w:tc>
      </w:tr>
    </w:tbl>
    <w:p>
      <w:pPr>
        <w:spacing w:before="240"/>
        <w:jc w:val="center"/>
        <w:rPr>
          <w:rFonts w:ascii="宋体"/>
          <w:b/>
          <w:sz w:val="32"/>
        </w:rPr>
      </w:pPr>
    </w:p>
    <w:p>
      <w:pPr>
        <w:widowControl/>
        <w:jc w:val="left"/>
        <w:rPr>
          <w:rFonts w:ascii="宋体"/>
          <w:b/>
          <w:sz w:val="32"/>
        </w:rPr>
      </w:pPr>
      <w:r>
        <w:rPr>
          <w:rFonts w:ascii="宋体"/>
          <w:b/>
          <w:sz w:val="32"/>
        </w:rPr>
        <w:br w:type="page"/>
      </w:r>
    </w:p>
    <w:p>
      <w:pPr>
        <w:spacing w:before="240"/>
        <w:jc w:val="center"/>
        <w:rPr>
          <w:rFonts w:ascii="宋体"/>
          <w:b/>
          <w:sz w:val="36"/>
          <w:szCs w:val="36"/>
        </w:rPr>
      </w:pPr>
      <w:r>
        <w:rPr>
          <w:rFonts w:hint="eastAsia" w:ascii="宋体"/>
          <w:b/>
          <w:sz w:val="36"/>
          <w:szCs w:val="36"/>
        </w:rPr>
        <w:t>填</w:t>
      </w:r>
      <w:r>
        <w:rPr>
          <w:rFonts w:ascii="宋体"/>
          <w:b/>
          <w:sz w:val="36"/>
          <w:szCs w:val="36"/>
        </w:rPr>
        <w:t xml:space="preserve">   </w:t>
      </w:r>
      <w:r>
        <w:rPr>
          <w:rFonts w:hint="eastAsia" w:ascii="宋体"/>
          <w:b/>
          <w:sz w:val="36"/>
          <w:szCs w:val="36"/>
        </w:rPr>
        <w:t>写</w:t>
      </w:r>
      <w:r>
        <w:rPr>
          <w:rFonts w:ascii="宋体"/>
          <w:b/>
          <w:sz w:val="36"/>
          <w:szCs w:val="36"/>
        </w:rPr>
        <w:t xml:space="preserve">   </w:t>
      </w:r>
      <w:r>
        <w:rPr>
          <w:rFonts w:hint="eastAsia" w:ascii="宋体"/>
          <w:b/>
          <w:sz w:val="36"/>
          <w:szCs w:val="36"/>
        </w:rPr>
        <w:t>说</w:t>
      </w:r>
      <w:r>
        <w:rPr>
          <w:rFonts w:ascii="宋体"/>
          <w:b/>
          <w:sz w:val="36"/>
          <w:szCs w:val="36"/>
        </w:rPr>
        <w:t xml:space="preserve">   </w:t>
      </w:r>
      <w:r>
        <w:rPr>
          <w:rFonts w:hint="eastAsia" w:ascii="宋体"/>
          <w:b/>
          <w:sz w:val="36"/>
          <w:szCs w:val="36"/>
        </w:rPr>
        <w:t>明</w:t>
      </w:r>
    </w:p>
    <w:p>
      <w:pPr>
        <w:spacing w:before="240"/>
        <w:jc w:val="center"/>
        <w:rPr>
          <w:rFonts w:ascii="宋体"/>
          <w:b/>
          <w:sz w:val="32"/>
        </w:rPr>
      </w:pPr>
    </w:p>
    <w:p>
      <w:pPr>
        <w:numPr>
          <w:ilvl w:val="0"/>
          <w:numId w:val="1"/>
        </w:numPr>
        <w:spacing w:before="240"/>
        <w:rPr>
          <w:rFonts w:ascii="宋体"/>
          <w:sz w:val="28"/>
        </w:rPr>
      </w:pPr>
      <w:r>
        <w:rPr>
          <w:rFonts w:hint="eastAsia" w:ascii="宋体"/>
          <w:sz w:val="28"/>
        </w:rPr>
        <w:t>技术服务合同是指当事人一方以技术知识为另一方解决特定技术问题所订立的合同，不包括建设工程的勘察、施工、安装合同和加工承揽合同。</w:t>
      </w:r>
    </w:p>
    <w:p>
      <w:pPr>
        <w:numPr>
          <w:ilvl w:val="0"/>
          <w:numId w:val="1"/>
        </w:numPr>
        <w:spacing w:before="240"/>
        <w:rPr>
          <w:rFonts w:ascii="宋体"/>
          <w:sz w:val="28"/>
        </w:rPr>
      </w:pPr>
      <w:r>
        <w:rPr>
          <w:rFonts w:hint="eastAsia" w:ascii="宋体"/>
          <w:sz w:val="28"/>
        </w:rPr>
        <w:t>合同当事人的义务</w:t>
      </w:r>
    </w:p>
    <w:p>
      <w:pPr>
        <w:numPr>
          <w:ilvl w:val="0"/>
          <w:numId w:val="2"/>
        </w:numPr>
        <w:spacing w:before="240"/>
        <w:rPr>
          <w:rFonts w:ascii="宋体"/>
          <w:sz w:val="28"/>
        </w:rPr>
      </w:pPr>
      <w:r>
        <w:rPr>
          <w:rFonts w:hint="eastAsia" w:ascii="宋体"/>
          <w:sz w:val="28"/>
        </w:rPr>
        <w:t>甲方的主要义务：</w:t>
      </w:r>
    </w:p>
    <w:p>
      <w:pPr>
        <w:spacing w:before="240"/>
        <w:ind w:left="150"/>
        <w:rPr>
          <w:rFonts w:ascii="宋体"/>
          <w:sz w:val="28"/>
        </w:rPr>
      </w:pPr>
      <w:r>
        <w:rPr>
          <w:rFonts w:ascii="宋体"/>
          <w:sz w:val="28"/>
        </w:rPr>
        <w:fldChar w:fldCharType="begin"/>
      </w:r>
      <w:r>
        <w:rPr>
          <w:rFonts w:ascii="宋体"/>
          <w:sz w:val="28"/>
        </w:rPr>
        <w:instrText xml:space="preserve"> = 1 \* GB2 </w:instrText>
      </w:r>
      <w:r>
        <w:rPr>
          <w:rFonts w:ascii="宋体"/>
          <w:sz w:val="28"/>
        </w:rPr>
        <w:fldChar w:fldCharType="separate"/>
      </w:r>
      <w:r>
        <w:rPr>
          <w:rFonts w:hint="eastAsia" w:ascii="宋体"/>
          <w:sz w:val="28"/>
        </w:rPr>
        <w:t>⑴</w:t>
      </w:r>
      <w:r>
        <w:rPr>
          <w:rFonts w:ascii="宋体"/>
          <w:sz w:val="28"/>
        </w:rPr>
        <w:fldChar w:fldCharType="end"/>
      </w:r>
      <w:r>
        <w:rPr>
          <w:rFonts w:ascii="宋体"/>
          <w:sz w:val="28"/>
        </w:rPr>
        <w:t xml:space="preserve"> </w:t>
      </w:r>
      <w:r>
        <w:rPr>
          <w:rFonts w:hint="eastAsia" w:ascii="宋体"/>
          <w:sz w:val="28"/>
        </w:rPr>
        <w:t>按照合同约定为服务方提供工作条件，完成配合事项；</w:t>
      </w:r>
    </w:p>
    <w:p>
      <w:pPr>
        <w:spacing w:before="240"/>
        <w:ind w:left="150"/>
        <w:rPr>
          <w:rFonts w:ascii="宋体"/>
          <w:sz w:val="28"/>
        </w:rPr>
      </w:pPr>
      <w:r>
        <w:rPr>
          <w:rFonts w:ascii="宋体"/>
          <w:sz w:val="28"/>
        </w:rPr>
        <w:fldChar w:fldCharType="begin"/>
      </w:r>
      <w:r>
        <w:rPr>
          <w:rFonts w:ascii="宋体"/>
          <w:sz w:val="28"/>
        </w:rPr>
        <w:instrText xml:space="preserve"> = 2 \* GB2 </w:instrText>
      </w:r>
      <w:r>
        <w:rPr>
          <w:rFonts w:ascii="宋体"/>
          <w:sz w:val="28"/>
        </w:rPr>
        <w:fldChar w:fldCharType="separate"/>
      </w:r>
      <w:r>
        <w:rPr>
          <w:rFonts w:hint="eastAsia" w:ascii="宋体"/>
          <w:sz w:val="28"/>
        </w:rPr>
        <w:t>⑵</w:t>
      </w:r>
      <w:r>
        <w:rPr>
          <w:rFonts w:ascii="宋体"/>
          <w:sz w:val="28"/>
        </w:rPr>
        <w:fldChar w:fldCharType="end"/>
      </w:r>
      <w:r>
        <w:rPr>
          <w:rFonts w:ascii="宋体"/>
          <w:sz w:val="28"/>
        </w:rPr>
        <w:t xml:space="preserve"> </w:t>
      </w:r>
      <w:r>
        <w:rPr>
          <w:rFonts w:hint="eastAsia" w:ascii="宋体"/>
          <w:sz w:val="28"/>
        </w:rPr>
        <w:t>按期接受服务方的工作，支付报酬。</w:t>
      </w:r>
    </w:p>
    <w:p>
      <w:pPr>
        <w:numPr>
          <w:ilvl w:val="0"/>
          <w:numId w:val="2"/>
        </w:numPr>
        <w:spacing w:before="240"/>
        <w:rPr>
          <w:rFonts w:ascii="宋体"/>
          <w:sz w:val="28"/>
        </w:rPr>
      </w:pPr>
      <w:r>
        <w:rPr>
          <w:rFonts w:hint="eastAsia" w:ascii="宋体"/>
          <w:sz w:val="28"/>
        </w:rPr>
        <w:t>乙方的主要义务：</w:t>
      </w:r>
    </w:p>
    <w:p>
      <w:pPr>
        <w:spacing w:before="240"/>
        <w:ind w:left="150"/>
        <w:jc w:val="left"/>
        <w:rPr>
          <w:rFonts w:hint="eastAsia" w:ascii="宋体"/>
          <w:spacing w:val="-6"/>
          <w:sz w:val="28"/>
        </w:rPr>
      </w:pPr>
      <w:r>
        <w:rPr>
          <w:rFonts w:ascii="宋体"/>
          <w:sz w:val="28"/>
        </w:rPr>
        <w:fldChar w:fldCharType="begin"/>
      </w:r>
      <w:r>
        <w:rPr>
          <w:rFonts w:ascii="宋体"/>
          <w:sz w:val="28"/>
        </w:rPr>
        <w:instrText xml:space="preserve"> = 1 \* GB2 </w:instrText>
      </w:r>
      <w:r>
        <w:rPr>
          <w:rFonts w:ascii="宋体"/>
          <w:sz w:val="28"/>
        </w:rPr>
        <w:fldChar w:fldCharType="separate"/>
      </w:r>
      <w:r>
        <w:rPr>
          <w:rFonts w:hint="eastAsia" w:ascii="宋体"/>
          <w:sz w:val="28"/>
        </w:rPr>
        <w:t>⑴</w:t>
      </w:r>
      <w:r>
        <w:rPr>
          <w:rFonts w:ascii="宋体"/>
          <w:sz w:val="28"/>
        </w:rPr>
        <w:fldChar w:fldCharType="end"/>
      </w:r>
      <w:r>
        <w:rPr>
          <w:rFonts w:ascii="宋体"/>
          <w:sz w:val="28"/>
        </w:rPr>
        <w:t xml:space="preserve"> </w:t>
      </w:r>
      <w:r>
        <w:rPr>
          <w:rFonts w:hint="eastAsia" w:ascii="宋体"/>
          <w:spacing w:val="-6"/>
          <w:sz w:val="28"/>
        </w:rPr>
        <w:t>按照合同完成约定的服务项目解决技术问题，保证工作质量；</w:t>
      </w:r>
    </w:p>
    <w:p>
      <w:pPr>
        <w:spacing w:before="240"/>
        <w:ind w:left="150"/>
        <w:jc w:val="left"/>
        <w:rPr>
          <w:rFonts w:ascii="宋体"/>
          <w:sz w:val="10"/>
        </w:rPr>
      </w:pPr>
      <w:r>
        <w:rPr>
          <w:rFonts w:ascii="宋体"/>
          <w:sz w:val="28"/>
        </w:rPr>
        <w:fldChar w:fldCharType="begin"/>
      </w:r>
      <w:r>
        <w:rPr>
          <w:rFonts w:ascii="宋体"/>
          <w:sz w:val="28"/>
        </w:rPr>
        <w:instrText xml:space="preserve"> = 2 \* GB2 </w:instrText>
      </w:r>
      <w:r>
        <w:rPr>
          <w:rFonts w:ascii="宋体"/>
          <w:sz w:val="28"/>
        </w:rPr>
        <w:fldChar w:fldCharType="separate"/>
      </w:r>
      <w:r>
        <w:rPr>
          <w:rFonts w:hint="eastAsia" w:ascii="宋体"/>
          <w:sz w:val="28"/>
        </w:rPr>
        <w:t>⑵</w:t>
      </w:r>
      <w:r>
        <w:rPr>
          <w:rFonts w:ascii="宋体"/>
          <w:sz w:val="28"/>
        </w:rPr>
        <w:fldChar w:fldCharType="end"/>
      </w:r>
      <w:r>
        <w:rPr>
          <w:rFonts w:ascii="宋体"/>
          <w:sz w:val="28"/>
        </w:rPr>
        <w:t xml:space="preserve"> </w:t>
      </w:r>
      <w:r>
        <w:rPr>
          <w:rFonts w:hint="eastAsia" w:ascii="宋体"/>
          <w:sz w:val="28"/>
        </w:rPr>
        <w:t>现场检测应遵守工程现场安全等管理制度，承担因自身防范措施不力</w:t>
      </w:r>
      <w:r>
        <w:rPr>
          <w:rFonts w:hint="eastAsia"/>
          <w:sz w:val="28"/>
          <w:szCs w:val="28"/>
        </w:rPr>
        <w:t>而造成的损失和相应责任。</w:t>
      </w:r>
    </w:p>
    <w:p>
      <w:pPr>
        <w:numPr>
          <w:ilvl w:val="0"/>
          <w:numId w:val="3"/>
        </w:numPr>
        <w:rPr>
          <w:rFonts w:eastAsia="楷体_GB2312"/>
          <w:sz w:val="28"/>
          <w:szCs w:val="28"/>
        </w:rPr>
      </w:pPr>
      <w:r>
        <w:rPr>
          <w:rFonts w:hint="eastAsia" w:eastAsia="楷体_GB2312"/>
          <w:sz w:val="28"/>
          <w:szCs w:val="28"/>
        </w:rPr>
        <w:t>项目名称</w:t>
      </w:r>
      <w:r>
        <w:rPr>
          <w:rFonts w:eastAsia="楷体_GB2312"/>
          <w:sz w:val="28"/>
          <w:szCs w:val="28"/>
        </w:rPr>
        <w:t xml:space="preserve"> </w:t>
      </w:r>
    </w:p>
    <w:p>
      <w:pPr>
        <w:ind w:firstLine="560" w:firstLineChars="200"/>
        <w:rPr>
          <w:bCs/>
          <w:sz w:val="28"/>
          <w:szCs w:val="28"/>
        </w:rPr>
      </w:pPr>
      <w:r>
        <w:rPr>
          <w:rFonts w:hint="eastAsia"/>
          <w:sz w:val="28"/>
          <w:szCs w:val="28"/>
        </w:rPr>
        <w:t>扬州市市民中心科技馆幕墙工程可靠性检测项目</w:t>
      </w:r>
      <w:r>
        <w:rPr>
          <w:rFonts w:ascii="宋体"/>
          <w:sz w:val="28"/>
          <w:szCs w:val="28"/>
        </w:rPr>
        <w:t xml:space="preserve"> </w:t>
      </w:r>
    </w:p>
    <w:p>
      <w:pPr>
        <w:rPr>
          <w:rFonts w:eastAsia="楷体_GB2312"/>
          <w:sz w:val="28"/>
          <w:szCs w:val="28"/>
        </w:rPr>
      </w:pPr>
      <w:r>
        <w:rPr>
          <w:rFonts w:hint="eastAsia" w:eastAsia="楷体_GB2312"/>
          <w:sz w:val="28"/>
          <w:szCs w:val="28"/>
        </w:rPr>
        <w:t>二、服务内容和方式</w:t>
      </w:r>
    </w:p>
    <w:p>
      <w:pPr>
        <w:ind w:firstLine="560" w:firstLineChars="200"/>
        <w:rPr>
          <w:sz w:val="28"/>
          <w:szCs w:val="28"/>
        </w:rPr>
      </w:pPr>
      <w:r>
        <w:rPr>
          <w:sz w:val="28"/>
          <w:szCs w:val="28"/>
        </w:rPr>
        <w:t>1</w:t>
      </w:r>
      <w:r>
        <w:rPr>
          <w:rFonts w:hint="eastAsia"/>
          <w:szCs w:val="28"/>
        </w:rPr>
        <w:t>、</w:t>
      </w:r>
      <w:r>
        <w:rPr>
          <w:rFonts w:hint="eastAsia"/>
          <w:sz w:val="28"/>
          <w:szCs w:val="28"/>
        </w:rPr>
        <w:t>服务内容</w:t>
      </w:r>
      <w:r>
        <w:rPr>
          <w:rFonts w:hint="eastAsia"/>
          <w:szCs w:val="28"/>
        </w:rPr>
        <w:t>：</w:t>
      </w:r>
      <w:r>
        <w:rPr>
          <w:rFonts w:hint="eastAsia"/>
          <w:sz w:val="28"/>
          <w:szCs w:val="28"/>
        </w:rPr>
        <w:t>对扬州市市民中心科技馆幕墙工程中陶土板装饰幕墙可靠性进行鉴定。</w:t>
      </w:r>
    </w:p>
    <w:p>
      <w:pPr>
        <w:pStyle w:val="17"/>
        <w:rPr>
          <w:szCs w:val="28"/>
        </w:rPr>
      </w:pPr>
      <w:r>
        <w:rPr>
          <w:szCs w:val="28"/>
        </w:rPr>
        <w:t>2</w:t>
      </w:r>
      <w:r>
        <w:rPr>
          <w:rFonts w:hint="eastAsia"/>
          <w:szCs w:val="28"/>
        </w:rPr>
        <w:t>、服务方式：现场检测。</w:t>
      </w:r>
    </w:p>
    <w:p>
      <w:pPr>
        <w:rPr>
          <w:rFonts w:ascii="楷体_GB2312" w:eastAsia="楷体_GB2312"/>
          <w:sz w:val="28"/>
          <w:szCs w:val="28"/>
        </w:rPr>
      </w:pPr>
      <w:r>
        <w:rPr>
          <w:rFonts w:hint="eastAsia" w:ascii="楷体_GB2312" w:eastAsia="楷体_GB2312"/>
          <w:sz w:val="28"/>
          <w:szCs w:val="28"/>
        </w:rPr>
        <w:t>三、履行地点、方式和期限</w:t>
      </w:r>
    </w:p>
    <w:p>
      <w:pPr>
        <w:spacing w:line="480" w:lineRule="exact"/>
        <w:ind w:firstLine="560" w:firstLineChars="200"/>
        <w:rPr>
          <w:rFonts w:ascii="宋体"/>
          <w:sz w:val="28"/>
          <w:szCs w:val="28"/>
        </w:rPr>
      </w:pPr>
      <w:r>
        <w:rPr>
          <w:sz w:val="28"/>
          <w:szCs w:val="28"/>
        </w:rPr>
        <w:t>1</w:t>
      </w:r>
      <w:r>
        <w:rPr>
          <w:rFonts w:hint="eastAsia"/>
          <w:sz w:val="28"/>
          <w:szCs w:val="28"/>
        </w:rPr>
        <w:t>、履行地点：</w:t>
      </w:r>
      <w:r>
        <w:rPr>
          <w:rFonts w:hint="eastAsia" w:ascii="宋体"/>
          <w:sz w:val="28"/>
          <w:szCs w:val="28"/>
        </w:rPr>
        <w:t>扬州</w:t>
      </w:r>
    </w:p>
    <w:p>
      <w:pPr>
        <w:spacing w:line="480" w:lineRule="exact"/>
        <w:ind w:firstLine="560" w:firstLineChars="200"/>
        <w:rPr>
          <w:rFonts w:ascii="宋体"/>
          <w:sz w:val="28"/>
          <w:szCs w:val="28"/>
        </w:rPr>
      </w:pPr>
      <w:r>
        <w:rPr>
          <w:sz w:val="28"/>
          <w:szCs w:val="28"/>
        </w:rPr>
        <w:t>2</w:t>
      </w:r>
      <w:r>
        <w:rPr>
          <w:rFonts w:hint="eastAsia" w:ascii="宋体"/>
          <w:sz w:val="28"/>
          <w:szCs w:val="28"/>
        </w:rPr>
        <w:t>、履行方式：提供检测服务</w:t>
      </w:r>
    </w:p>
    <w:p>
      <w:pPr>
        <w:spacing w:line="480" w:lineRule="exact"/>
        <w:ind w:firstLine="560" w:firstLineChars="200"/>
        <w:rPr>
          <w:rFonts w:ascii="宋体"/>
          <w:sz w:val="28"/>
          <w:szCs w:val="28"/>
        </w:rPr>
      </w:pPr>
      <w:r>
        <w:rPr>
          <w:sz w:val="28"/>
          <w:szCs w:val="28"/>
        </w:rPr>
        <w:t>3</w:t>
      </w:r>
      <w:r>
        <w:rPr>
          <w:rFonts w:hint="eastAsia"/>
          <w:sz w:val="28"/>
          <w:szCs w:val="28"/>
        </w:rPr>
        <w:t>、</w:t>
      </w:r>
      <w:r>
        <w:rPr>
          <w:rFonts w:hint="eastAsia" w:ascii="宋体"/>
          <w:sz w:val="28"/>
          <w:szCs w:val="28"/>
        </w:rPr>
        <w:t>履行期限：自合同签订之日</w:t>
      </w:r>
      <w:r>
        <w:rPr>
          <w:rFonts w:hint="eastAsia" w:ascii="宋体"/>
          <w:sz w:val="28"/>
          <w:szCs w:val="28"/>
          <w:lang w:val="en-US" w:eastAsia="zh-CN"/>
        </w:rPr>
        <w:t>30日</w:t>
      </w:r>
      <w:r>
        <w:rPr>
          <w:rFonts w:hint="eastAsia" w:ascii="宋体"/>
          <w:sz w:val="28"/>
          <w:szCs w:val="28"/>
        </w:rPr>
        <w:t>起，乙方向甲方提交检测报告。</w:t>
      </w:r>
    </w:p>
    <w:p>
      <w:pPr>
        <w:rPr>
          <w:rFonts w:ascii="楷体_GB2312" w:eastAsia="楷体_GB2312"/>
          <w:sz w:val="28"/>
          <w:szCs w:val="28"/>
        </w:rPr>
      </w:pPr>
      <w:r>
        <w:rPr>
          <w:rFonts w:hint="eastAsia" w:ascii="楷体_GB2312" w:eastAsia="楷体_GB2312"/>
          <w:sz w:val="28"/>
          <w:szCs w:val="28"/>
        </w:rPr>
        <w:t>四、工作条件和配合事项</w:t>
      </w:r>
      <w:r>
        <w:rPr>
          <w:rFonts w:ascii="楷体_GB2312" w:eastAsia="楷体_GB2312"/>
          <w:sz w:val="28"/>
          <w:szCs w:val="28"/>
        </w:rPr>
        <w:t xml:space="preserve"> </w:t>
      </w:r>
    </w:p>
    <w:p>
      <w:pPr>
        <w:spacing w:line="520" w:lineRule="exact"/>
        <w:ind w:firstLine="560" w:firstLineChars="200"/>
        <w:rPr>
          <w:sz w:val="28"/>
          <w:szCs w:val="28"/>
        </w:rPr>
      </w:pPr>
      <w:r>
        <w:rPr>
          <w:sz w:val="28"/>
          <w:szCs w:val="28"/>
        </w:rPr>
        <w:t>1</w:t>
      </w:r>
      <w:r>
        <w:rPr>
          <w:rFonts w:hint="eastAsia"/>
          <w:sz w:val="28"/>
          <w:szCs w:val="28"/>
        </w:rPr>
        <w:t>、甲方负责提供幕墙设计图纸、设计变更、幕墙设计计算书、幕墙四性检测报告、原材检测报告等；</w:t>
      </w:r>
    </w:p>
    <w:p>
      <w:pPr>
        <w:spacing w:line="520" w:lineRule="exact"/>
        <w:ind w:firstLine="560" w:firstLineChars="200"/>
        <w:rPr>
          <w:sz w:val="28"/>
          <w:szCs w:val="28"/>
        </w:rPr>
      </w:pPr>
      <w:r>
        <w:rPr>
          <w:sz w:val="28"/>
          <w:szCs w:val="28"/>
        </w:rPr>
        <w:t>2</w:t>
      </w:r>
      <w:r>
        <w:rPr>
          <w:rFonts w:hint="eastAsia"/>
          <w:sz w:val="28"/>
          <w:szCs w:val="28"/>
        </w:rPr>
        <w:t>、甲方负责现场的协调工作，包括登高等配合措施以便现场工作的顺利进行；</w:t>
      </w:r>
    </w:p>
    <w:p>
      <w:pPr>
        <w:pStyle w:val="21"/>
        <w:spacing w:line="240" w:lineRule="auto"/>
        <w:ind w:leftChars="0" w:firstLine="560" w:firstLineChars="200"/>
        <w:rPr>
          <w:sz w:val="28"/>
          <w:szCs w:val="28"/>
        </w:rPr>
      </w:pPr>
      <w:r>
        <w:rPr>
          <w:sz w:val="28"/>
          <w:szCs w:val="28"/>
        </w:rPr>
        <w:t>3</w:t>
      </w:r>
      <w:r>
        <w:rPr>
          <w:rFonts w:hint="eastAsia"/>
          <w:sz w:val="28"/>
          <w:szCs w:val="28"/>
        </w:rPr>
        <w:t>、甲方负责现场检测结束后的修复工作。</w:t>
      </w:r>
    </w:p>
    <w:p>
      <w:pPr>
        <w:pStyle w:val="21"/>
        <w:spacing w:line="240" w:lineRule="auto"/>
        <w:ind w:left="0" w:leftChars="0"/>
        <w:rPr>
          <w:rFonts w:ascii="楷体_GB2312" w:eastAsia="楷体_GB2312"/>
          <w:sz w:val="28"/>
          <w:szCs w:val="28"/>
        </w:rPr>
      </w:pPr>
      <w:r>
        <w:rPr>
          <w:rFonts w:hint="eastAsia" w:ascii="楷体_GB2312" w:eastAsia="楷体_GB2312"/>
          <w:sz w:val="28"/>
          <w:szCs w:val="28"/>
        </w:rPr>
        <w:t>五、验收标准和方式</w:t>
      </w:r>
    </w:p>
    <w:p>
      <w:pPr>
        <w:ind w:firstLine="560" w:firstLineChars="200"/>
        <w:rPr>
          <w:sz w:val="28"/>
          <w:szCs w:val="28"/>
        </w:rPr>
      </w:pPr>
      <w:r>
        <w:rPr>
          <w:rFonts w:hint="eastAsia" w:ascii="宋体"/>
          <w:sz w:val="28"/>
          <w:szCs w:val="28"/>
        </w:rPr>
        <w:t>现场检测工作</w:t>
      </w:r>
      <w:r>
        <w:rPr>
          <w:rFonts w:hint="eastAsia"/>
          <w:sz w:val="28"/>
          <w:szCs w:val="28"/>
        </w:rPr>
        <w:t>全部结束</w:t>
      </w:r>
      <w:r>
        <w:rPr>
          <w:rFonts w:hint="eastAsia" w:ascii="宋体"/>
          <w:sz w:val="28"/>
          <w:szCs w:val="28"/>
        </w:rPr>
        <w:t>后十五个工作日内出具检测鉴定报告壹式叁份。</w:t>
      </w:r>
      <w:r>
        <w:rPr>
          <w:rFonts w:hint="eastAsia"/>
          <w:sz w:val="28"/>
          <w:szCs w:val="28"/>
        </w:rPr>
        <w:t>如逾期提供，甲方有权按逾期天数从尚未支付的合同款项中扣减</w:t>
      </w:r>
      <w:r>
        <w:rPr>
          <w:sz w:val="28"/>
          <w:szCs w:val="28"/>
        </w:rPr>
        <w:t>1000</w:t>
      </w:r>
      <w:r>
        <w:rPr>
          <w:rFonts w:hint="eastAsia"/>
          <w:sz w:val="28"/>
          <w:szCs w:val="28"/>
        </w:rPr>
        <w:t>元</w:t>
      </w:r>
      <w:r>
        <w:rPr>
          <w:sz w:val="28"/>
          <w:szCs w:val="28"/>
        </w:rPr>
        <w:t>/</w:t>
      </w:r>
      <w:r>
        <w:rPr>
          <w:rFonts w:hint="eastAsia"/>
          <w:sz w:val="28"/>
          <w:szCs w:val="28"/>
        </w:rPr>
        <w:t>天作为违约金。</w:t>
      </w:r>
    </w:p>
    <w:p>
      <w:pPr>
        <w:rPr>
          <w:rFonts w:ascii="楷体_GB2312" w:eastAsia="楷体_GB2312"/>
          <w:sz w:val="28"/>
          <w:szCs w:val="28"/>
        </w:rPr>
      </w:pPr>
      <w:r>
        <w:rPr>
          <w:rFonts w:hint="eastAsia" w:ascii="楷体_GB2312" w:eastAsia="楷体_GB2312"/>
          <w:sz w:val="28"/>
          <w:szCs w:val="28"/>
        </w:rPr>
        <w:t>六、检测费及支付方式</w:t>
      </w:r>
    </w:p>
    <w:p>
      <w:pPr>
        <w:ind w:right="120" w:rightChars="57" w:firstLine="560" w:firstLineChars="200"/>
        <w:rPr>
          <w:sz w:val="28"/>
          <w:szCs w:val="28"/>
        </w:rPr>
      </w:pPr>
      <w:r>
        <w:rPr>
          <w:sz w:val="28"/>
          <w:szCs w:val="28"/>
        </w:rPr>
        <w:t>1</w:t>
      </w:r>
      <w:r>
        <w:rPr>
          <w:rFonts w:hint="eastAsia"/>
          <w:sz w:val="28"/>
          <w:szCs w:val="28"/>
        </w:rPr>
        <w:t>、检测费：检测费合计</w:t>
      </w:r>
      <w:r>
        <w:rPr>
          <w:rFonts w:hint="eastAsia" w:ascii="宋体" w:hAnsi="宋体"/>
          <w:sz w:val="28"/>
          <w:szCs w:val="28"/>
        </w:rPr>
        <w:t>为</w:t>
      </w:r>
      <w:r>
        <w:rPr>
          <w:rFonts w:hint="eastAsia"/>
          <w:sz w:val="28"/>
          <w:szCs w:val="28"/>
        </w:rPr>
        <w:t>人民币</w:t>
      </w:r>
      <w:r>
        <w:rPr>
          <w:sz w:val="28"/>
          <w:szCs w:val="28"/>
          <w:u w:val="single"/>
        </w:rPr>
        <w:t xml:space="preserve">             </w:t>
      </w:r>
      <w:r>
        <w:rPr>
          <w:rFonts w:hint="eastAsia"/>
          <w:sz w:val="28"/>
          <w:szCs w:val="28"/>
        </w:rPr>
        <w:t>（</w:t>
      </w:r>
      <w:r>
        <w:rPr>
          <w:rFonts w:hint="eastAsia"/>
          <w:sz w:val="28"/>
          <w:szCs w:val="28"/>
          <w:u w:val="single"/>
        </w:rPr>
        <w:t>￥</w:t>
      </w:r>
      <w:r>
        <w:rPr>
          <w:sz w:val="28"/>
          <w:szCs w:val="28"/>
          <w:u w:val="single"/>
        </w:rPr>
        <w:t xml:space="preserve">        </w:t>
      </w:r>
      <w:r>
        <w:rPr>
          <w:rFonts w:hint="eastAsia"/>
          <w:sz w:val="28"/>
          <w:szCs w:val="28"/>
        </w:rPr>
        <w:t>）（含增值税）。</w:t>
      </w:r>
    </w:p>
    <w:p>
      <w:pPr>
        <w:ind w:left="-199" w:leftChars="-95" w:right="-99" w:rightChars="-47" w:firstLine="758" w:firstLineChars="271"/>
        <w:jc w:val="left"/>
        <w:rPr>
          <w:sz w:val="28"/>
          <w:szCs w:val="28"/>
        </w:rPr>
      </w:pPr>
      <w:r>
        <w:rPr>
          <w:sz w:val="28"/>
          <w:szCs w:val="28"/>
        </w:rPr>
        <w:t>2</w:t>
      </w:r>
      <w:r>
        <w:rPr>
          <w:rFonts w:hint="eastAsia"/>
          <w:sz w:val="28"/>
          <w:szCs w:val="28"/>
        </w:rPr>
        <w:t>、支付方式：自合同签订之日起、现场检测工作</w:t>
      </w:r>
      <w:r>
        <w:rPr>
          <w:rFonts w:hint="eastAsia"/>
          <w:sz w:val="28"/>
          <w:szCs w:val="28"/>
          <w:lang w:val="en-US" w:eastAsia="zh-CN"/>
        </w:rPr>
        <w:t>结束</w:t>
      </w:r>
      <w:r>
        <w:rPr>
          <w:rFonts w:hint="eastAsia"/>
          <w:sz w:val="28"/>
          <w:szCs w:val="28"/>
        </w:rPr>
        <w:t>，甲方提取乙方正式检测报告</w:t>
      </w:r>
      <w:r>
        <w:rPr>
          <w:rFonts w:hint="eastAsia"/>
          <w:sz w:val="28"/>
          <w:szCs w:val="28"/>
          <w:lang w:val="en-US" w:eastAsia="zh-CN"/>
        </w:rPr>
        <w:t>后</w:t>
      </w:r>
      <w:r>
        <w:rPr>
          <w:rFonts w:hint="eastAsia"/>
          <w:sz w:val="28"/>
          <w:szCs w:val="28"/>
        </w:rPr>
        <w:t>付清</w:t>
      </w:r>
      <w:r>
        <w:rPr>
          <w:rFonts w:hint="eastAsia"/>
          <w:sz w:val="28"/>
          <w:szCs w:val="28"/>
          <w:lang w:val="en-US" w:eastAsia="zh-CN"/>
        </w:rPr>
        <w:t>全部</w:t>
      </w:r>
      <w:r>
        <w:rPr>
          <w:rFonts w:hint="eastAsia"/>
          <w:sz w:val="28"/>
          <w:szCs w:val="28"/>
        </w:rPr>
        <w:t>检测费人民币</w:t>
      </w:r>
      <w:r>
        <w:rPr>
          <w:sz w:val="28"/>
          <w:szCs w:val="28"/>
          <w:u w:val="single"/>
        </w:rPr>
        <w:t xml:space="preserve">          </w:t>
      </w:r>
      <w:r>
        <w:rPr>
          <w:rFonts w:hint="eastAsia"/>
          <w:sz w:val="28"/>
          <w:szCs w:val="28"/>
          <w:u w:val="single"/>
          <w:lang w:val="en-US" w:eastAsia="zh-CN"/>
        </w:rPr>
        <w:t xml:space="preserve">     </w:t>
      </w:r>
      <w:r>
        <w:rPr>
          <w:rFonts w:hint="eastAsia"/>
          <w:sz w:val="28"/>
          <w:szCs w:val="28"/>
        </w:rPr>
        <w:t>（</w:t>
      </w:r>
      <w:r>
        <w:rPr>
          <w:rFonts w:hint="eastAsia"/>
          <w:sz w:val="28"/>
          <w:szCs w:val="28"/>
          <w:u w:val="single"/>
        </w:rPr>
        <w:t>￥</w:t>
      </w:r>
      <w:r>
        <w:rPr>
          <w:sz w:val="28"/>
          <w:szCs w:val="28"/>
          <w:u w:val="single"/>
        </w:rPr>
        <w:t xml:space="preserve">        </w:t>
      </w:r>
      <w:r>
        <w:rPr>
          <w:rFonts w:hint="eastAsia"/>
          <w:sz w:val="28"/>
          <w:szCs w:val="28"/>
        </w:rPr>
        <w:t>）。</w:t>
      </w:r>
    </w:p>
    <w:p>
      <w:pPr>
        <w:numPr>
          <w:ins w:id="0" w:author="User" w:date="2020-12-28T15:19:00Z"/>
        </w:numPr>
        <w:ind w:left="-199" w:leftChars="-95" w:right="-99" w:rightChars="-47" w:firstLine="758" w:firstLineChars="271"/>
        <w:jc w:val="left"/>
        <w:rPr>
          <w:rFonts w:ascii="宋体"/>
          <w:sz w:val="28"/>
          <w:szCs w:val="28"/>
        </w:rPr>
      </w:pPr>
      <w:r>
        <w:rPr>
          <w:rFonts w:hint="eastAsia"/>
          <w:sz w:val="28"/>
          <w:szCs w:val="28"/>
        </w:rPr>
        <w:t>乙方应在甲方付款前交付符合甲方要求的增值税专用发票，否则甲方有权拒绝付款。</w:t>
      </w:r>
    </w:p>
    <w:p>
      <w:pPr>
        <w:spacing w:line="360" w:lineRule="auto"/>
        <w:rPr>
          <w:rFonts w:ascii="楷体_GB2312" w:eastAsia="楷体_GB2312"/>
          <w:sz w:val="28"/>
          <w:szCs w:val="28"/>
        </w:rPr>
      </w:pPr>
      <w:r>
        <w:rPr>
          <w:rFonts w:hint="eastAsia" w:ascii="楷体_GB2312" w:eastAsia="楷体_GB2312"/>
          <w:sz w:val="28"/>
          <w:szCs w:val="28"/>
        </w:rPr>
        <w:t>七、违约责任</w:t>
      </w:r>
    </w:p>
    <w:p>
      <w:pPr>
        <w:ind w:firstLine="560" w:firstLineChars="200"/>
        <w:rPr>
          <w:sz w:val="28"/>
          <w:szCs w:val="28"/>
        </w:rPr>
      </w:pPr>
      <w:r>
        <w:rPr>
          <w:sz w:val="28"/>
          <w:szCs w:val="28"/>
        </w:rPr>
        <w:t>1</w:t>
      </w:r>
      <w:r>
        <w:rPr>
          <w:rFonts w:hint="eastAsia"/>
          <w:sz w:val="28"/>
          <w:szCs w:val="28"/>
        </w:rPr>
        <w:t>、乙方因检测不及时、检测行为不规范，或达不到相关标准和规范要求而造成工期延误或工程质量安全问题的，乙方应向甲方支付合同款</w:t>
      </w:r>
      <w:r>
        <w:rPr>
          <w:sz w:val="28"/>
          <w:szCs w:val="28"/>
        </w:rPr>
        <w:t>15%</w:t>
      </w:r>
      <w:r>
        <w:rPr>
          <w:rFonts w:hint="eastAsia"/>
          <w:sz w:val="28"/>
          <w:szCs w:val="28"/>
        </w:rPr>
        <w:t>的违约金，并赔偿因此给甲方造成的全部损失（直接、间接损失），同时甲方有权解除本合同。</w:t>
      </w:r>
    </w:p>
    <w:p>
      <w:pPr>
        <w:ind w:firstLine="560" w:firstLineChars="200"/>
        <w:rPr>
          <w:sz w:val="28"/>
          <w:szCs w:val="28"/>
        </w:rPr>
      </w:pPr>
      <w:r>
        <w:rPr>
          <w:sz w:val="28"/>
          <w:szCs w:val="28"/>
        </w:rPr>
        <w:t>2</w:t>
      </w:r>
      <w:r>
        <w:rPr>
          <w:rFonts w:hint="eastAsia"/>
          <w:sz w:val="28"/>
          <w:szCs w:val="28"/>
        </w:rPr>
        <w:t>、因乙方原因造成的质量安全事故或给甲方或第三方造成人身损害或财产损失的，须依法承担刑事或民事责任，还应当赔偿给甲方或第三方因此所造成的全部损失（直接、间接损失）。</w:t>
      </w:r>
    </w:p>
    <w:p>
      <w:pPr>
        <w:ind w:firstLine="560" w:firstLineChars="200"/>
        <w:rPr>
          <w:sz w:val="28"/>
          <w:szCs w:val="28"/>
        </w:rPr>
      </w:pPr>
      <w:r>
        <w:rPr>
          <w:sz w:val="28"/>
          <w:szCs w:val="28"/>
        </w:rPr>
        <w:t>3</w:t>
      </w:r>
      <w:r>
        <w:rPr>
          <w:rFonts w:hint="eastAsia"/>
          <w:sz w:val="28"/>
          <w:szCs w:val="28"/>
        </w:rPr>
        <w:t>、若因一方原因导致本合同提前解除或终止，由此给对方造成的损失（直接、间接损失）由违约方承担。</w:t>
      </w:r>
    </w:p>
    <w:p>
      <w:pPr>
        <w:ind w:firstLine="560" w:firstLineChars="200"/>
        <w:rPr>
          <w:sz w:val="28"/>
          <w:szCs w:val="28"/>
        </w:rPr>
      </w:pPr>
      <w:r>
        <w:rPr>
          <w:sz w:val="28"/>
          <w:szCs w:val="28"/>
        </w:rPr>
        <w:t>4</w:t>
      </w:r>
      <w:r>
        <w:rPr>
          <w:rFonts w:hint="eastAsia"/>
          <w:sz w:val="28"/>
          <w:szCs w:val="28"/>
        </w:rPr>
        <w:t>、因乙方违约产生的违约金、赔偿金等，甲方有权从尚未支付的检测费中直接予以扣除，如不足乙方应予补足。</w:t>
      </w:r>
    </w:p>
    <w:p>
      <w:pPr>
        <w:spacing w:before="240"/>
        <w:rPr>
          <w:rFonts w:ascii="楷体_GB2312" w:eastAsia="楷体_GB2312"/>
          <w:sz w:val="28"/>
          <w:szCs w:val="28"/>
        </w:rPr>
      </w:pPr>
      <w:r>
        <w:rPr>
          <w:rFonts w:hint="eastAsia" w:ascii="楷体_GB2312" w:eastAsia="楷体_GB2312"/>
          <w:sz w:val="28"/>
          <w:szCs w:val="28"/>
        </w:rPr>
        <w:t>八、争议的解决办法</w:t>
      </w:r>
      <w:r>
        <w:rPr>
          <w:rFonts w:ascii="楷体_GB2312" w:eastAsia="楷体_GB2312"/>
          <w:sz w:val="28"/>
          <w:szCs w:val="28"/>
        </w:rPr>
        <w:t xml:space="preserve"> </w:t>
      </w:r>
    </w:p>
    <w:p>
      <w:pPr>
        <w:ind w:firstLine="570"/>
        <w:rPr>
          <w:sz w:val="28"/>
          <w:szCs w:val="28"/>
        </w:rPr>
      </w:pPr>
      <w:r>
        <w:rPr>
          <w:rFonts w:hint="eastAsia"/>
          <w:sz w:val="28"/>
          <w:szCs w:val="28"/>
        </w:rPr>
        <w:t>履行本合同如发生争议，应通过友好协商解决，并签订补充协议。如协商解决不成，可向</w:t>
      </w:r>
      <w:r>
        <w:rPr>
          <w:sz w:val="28"/>
          <w:szCs w:val="28"/>
          <w:u w:val="single"/>
        </w:rPr>
        <w:t xml:space="preserve"> </w:t>
      </w:r>
      <w:r>
        <w:rPr>
          <w:rFonts w:hint="eastAsia"/>
          <w:b/>
          <w:sz w:val="28"/>
          <w:szCs w:val="28"/>
          <w:u w:val="single"/>
        </w:rPr>
        <w:t>扬州</w:t>
      </w:r>
      <w:r>
        <w:rPr>
          <w:b/>
          <w:sz w:val="28"/>
          <w:szCs w:val="28"/>
          <w:u w:val="single"/>
        </w:rPr>
        <w:t xml:space="preserve"> </w:t>
      </w:r>
      <w:r>
        <w:rPr>
          <w:rFonts w:hint="eastAsia"/>
          <w:sz w:val="28"/>
          <w:szCs w:val="28"/>
        </w:rPr>
        <w:t>仲裁委员会提起仲裁。裁决对双方当事人具有同等约束力。</w:t>
      </w:r>
    </w:p>
    <w:p>
      <w:pPr>
        <w:spacing w:before="240"/>
        <w:rPr>
          <w:rFonts w:ascii="楷体_GB2312" w:eastAsia="楷体_GB2312"/>
          <w:sz w:val="28"/>
          <w:szCs w:val="28"/>
        </w:rPr>
      </w:pPr>
      <w:r>
        <w:rPr>
          <w:rFonts w:hint="eastAsia" w:ascii="楷体_GB2312" w:eastAsia="楷体_GB2312"/>
          <w:sz w:val="28"/>
          <w:szCs w:val="28"/>
        </w:rPr>
        <w:t>九、其它有关约定事项</w:t>
      </w:r>
    </w:p>
    <w:p>
      <w:pPr>
        <w:spacing w:before="0"/>
        <w:ind w:firstLine="560" w:firstLineChars="200"/>
        <w:rPr>
          <w:rFonts w:ascii="楷体_GB2312" w:eastAsia="楷体_GB2312"/>
          <w:sz w:val="28"/>
          <w:szCs w:val="28"/>
        </w:rPr>
      </w:pPr>
      <w:r>
        <w:rPr>
          <w:rFonts w:hint="eastAsia" w:ascii="宋体"/>
          <w:sz w:val="28"/>
          <w:szCs w:val="28"/>
        </w:rPr>
        <w:t>无。</w:t>
      </w:r>
      <w:r>
        <w:rPr>
          <w:rFonts w:hint="eastAsia" w:ascii="楷体_GB2312" w:eastAsia="楷体_GB2312"/>
          <w:sz w:val="28"/>
          <w:szCs w:val="28"/>
        </w:rPr>
        <w:t>十、本合同</w:t>
      </w:r>
      <w:r>
        <w:rPr>
          <w:rFonts w:hint="eastAsia"/>
          <w:color w:val="000000"/>
          <w:sz w:val="28"/>
          <w:szCs w:val="28"/>
        </w:rPr>
        <w:t>一式</w:t>
      </w:r>
      <w:r>
        <w:rPr>
          <w:rFonts w:hint="eastAsia" w:ascii="楷体_GB2312" w:eastAsia="楷体_GB2312"/>
          <w:sz w:val="28"/>
          <w:szCs w:val="28"/>
          <w:u w:val="single"/>
        </w:rPr>
        <w:t>肆</w:t>
      </w:r>
      <w:r>
        <w:rPr>
          <w:rFonts w:hint="eastAsia" w:ascii="楷体_GB2312" w:eastAsia="楷体_GB2312"/>
          <w:sz w:val="28"/>
          <w:szCs w:val="28"/>
        </w:rPr>
        <w:t>份，甲方执</w:t>
      </w:r>
      <w:r>
        <w:rPr>
          <w:rFonts w:hint="eastAsia" w:ascii="楷体_GB2312" w:eastAsia="楷体_GB2312"/>
          <w:sz w:val="28"/>
          <w:szCs w:val="28"/>
          <w:u w:val="single"/>
        </w:rPr>
        <w:t>贰</w:t>
      </w:r>
      <w:r>
        <w:rPr>
          <w:rFonts w:hint="eastAsia" w:ascii="楷体_GB2312" w:eastAsia="楷体_GB2312"/>
          <w:sz w:val="28"/>
          <w:szCs w:val="28"/>
        </w:rPr>
        <w:t>份，乙方执</w:t>
      </w:r>
      <w:r>
        <w:rPr>
          <w:rFonts w:hint="eastAsia" w:ascii="楷体_GB2312" w:eastAsia="楷体_GB2312"/>
          <w:sz w:val="28"/>
          <w:szCs w:val="28"/>
          <w:u w:val="single"/>
        </w:rPr>
        <w:t>贰</w:t>
      </w:r>
      <w:r>
        <w:rPr>
          <w:rFonts w:hint="eastAsia" w:ascii="楷体_GB2312" w:eastAsia="楷体_GB2312"/>
          <w:sz w:val="28"/>
          <w:szCs w:val="28"/>
        </w:rPr>
        <w:t>份</w:t>
      </w:r>
      <w:r>
        <w:rPr>
          <w:rFonts w:hint="eastAsia"/>
          <w:color w:val="000000"/>
          <w:sz w:val="28"/>
          <w:szCs w:val="28"/>
        </w:rPr>
        <w:t>，</w:t>
      </w:r>
      <w:r>
        <w:rPr>
          <w:rFonts w:hint="eastAsia" w:ascii="楷体_GB2312" w:eastAsia="楷体_GB2312"/>
          <w:sz w:val="28"/>
          <w:szCs w:val="28"/>
        </w:rPr>
        <w:t>具有同等法律效力。</w:t>
      </w:r>
    </w:p>
    <w:p>
      <w:pPr>
        <w:spacing w:before="240"/>
        <w:jc w:val="center"/>
        <w:rPr>
          <w:rFonts w:ascii="楷体_GB2312" w:eastAsia="楷体_GB2312"/>
          <w:b/>
          <w:sz w:val="32"/>
          <w:bdr w:val="single" w:color="auto" w:sz="4" w:space="0"/>
        </w:rPr>
      </w:pPr>
      <w:r>
        <w:rPr>
          <w:rFonts w:ascii="楷体_GB2312" w:eastAsia="楷体_GB2312"/>
          <w:b/>
          <w:sz w:val="28"/>
          <w:bdr w:val="single" w:color="auto" w:sz="4" w:space="0"/>
        </w:rPr>
        <w:t xml:space="preserve"> </w:t>
      </w:r>
      <w:r>
        <w:rPr>
          <w:rFonts w:hint="eastAsia" w:ascii="楷体_GB2312" w:eastAsia="楷体_GB2312"/>
          <w:b/>
          <w:sz w:val="32"/>
          <w:bdr w:val="single" w:color="auto" w:sz="4" w:space="0"/>
        </w:rPr>
        <w:t>以</w:t>
      </w:r>
      <w:r>
        <w:rPr>
          <w:rFonts w:ascii="楷体_GB2312" w:eastAsia="楷体_GB2312"/>
          <w:b/>
          <w:sz w:val="32"/>
          <w:bdr w:val="single" w:color="auto" w:sz="4" w:space="0"/>
        </w:rPr>
        <w:t xml:space="preserve"> </w:t>
      </w:r>
      <w:r>
        <w:rPr>
          <w:rFonts w:hint="eastAsia" w:ascii="楷体_GB2312" w:eastAsia="楷体_GB2312"/>
          <w:b/>
          <w:sz w:val="32"/>
          <w:bdr w:val="single" w:color="auto" w:sz="4" w:space="0"/>
        </w:rPr>
        <w:t>下</w:t>
      </w:r>
      <w:r>
        <w:rPr>
          <w:rFonts w:ascii="楷体_GB2312" w:eastAsia="楷体_GB2312"/>
          <w:b/>
          <w:sz w:val="32"/>
          <w:bdr w:val="single" w:color="auto" w:sz="4" w:space="0"/>
        </w:rPr>
        <w:t xml:space="preserve"> </w:t>
      </w:r>
      <w:r>
        <w:rPr>
          <w:rFonts w:hint="eastAsia" w:ascii="楷体_GB2312" w:eastAsia="楷体_GB2312"/>
          <w:b/>
          <w:sz w:val="32"/>
          <w:bdr w:val="single" w:color="auto" w:sz="4" w:space="0"/>
        </w:rPr>
        <w:t>空</w:t>
      </w:r>
      <w:r>
        <w:rPr>
          <w:rFonts w:ascii="楷体_GB2312" w:eastAsia="楷体_GB2312"/>
          <w:b/>
          <w:sz w:val="32"/>
          <w:bdr w:val="single" w:color="auto" w:sz="4" w:space="0"/>
        </w:rPr>
        <w:t xml:space="preserve"> </w:t>
      </w:r>
      <w:r>
        <w:rPr>
          <w:rFonts w:hint="eastAsia" w:ascii="楷体_GB2312" w:eastAsia="楷体_GB2312"/>
          <w:b/>
          <w:sz w:val="32"/>
          <w:bdr w:val="single" w:color="auto" w:sz="4" w:space="0"/>
        </w:rPr>
        <w:t>白</w:t>
      </w:r>
      <w:r>
        <w:rPr>
          <w:rFonts w:ascii="楷体_GB2312" w:eastAsia="楷体_GB2312"/>
          <w:b/>
          <w:sz w:val="32"/>
          <w:bdr w:val="single" w:color="auto" w:sz="4" w:space="0"/>
        </w:rPr>
        <w:t xml:space="preserve"> </w:t>
      </w:r>
    </w:p>
    <w:tbl>
      <w:tblPr>
        <w:tblStyle w:val="31"/>
        <w:tblpPr w:leftFromText="180" w:rightFromText="180" w:vertAnchor="text" w:horzAnchor="page" w:tblpX="1467" w:tblpY="3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828" w:type="dxa"/>
            <w:vMerge w:val="restart"/>
            <w:tcBorders>
              <w:top w:val="single" w:color="auto" w:sz="12" w:space="0"/>
              <w:left w:val="single" w:color="auto" w:sz="12" w:space="0"/>
            </w:tcBorders>
            <w:vAlign w:val="center"/>
          </w:tcPr>
          <w:p>
            <w:pPr>
              <w:jc w:val="center"/>
              <w:rPr>
                <w:sz w:val="32"/>
              </w:rPr>
            </w:pPr>
            <w:r>
              <w:rPr>
                <w:rFonts w:hint="eastAsia"/>
                <w:sz w:val="32"/>
              </w:rPr>
              <w:t>甲</w:t>
            </w:r>
          </w:p>
          <w:p>
            <w:pPr>
              <w:jc w:val="center"/>
              <w:rPr>
                <w:sz w:val="32"/>
              </w:rPr>
            </w:pPr>
          </w:p>
          <w:p>
            <w:pPr>
              <w:jc w:val="center"/>
              <w:rPr>
                <w:sz w:val="32"/>
              </w:rPr>
            </w:pPr>
            <w:r>
              <w:rPr>
                <w:rFonts w:hint="eastAsia"/>
                <w:sz w:val="32"/>
              </w:rPr>
              <w:t>方</w:t>
            </w:r>
          </w:p>
        </w:tc>
        <w:tc>
          <w:tcPr>
            <w:tcW w:w="8520" w:type="dxa"/>
            <w:tcBorders>
              <w:top w:val="single" w:color="auto" w:sz="12" w:space="0"/>
              <w:right w:val="single" w:color="auto" w:sz="12" w:space="0"/>
            </w:tcBorders>
            <w:vAlign w:val="center"/>
          </w:tcPr>
          <w:p>
            <w:pPr>
              <w:jc w:val="left"/>
              <w:rPr>
                <w:sz w:val="28"/>
              </w:rPr>
            </w:pPr>
            <w:r>
              <w:rPr>
                <w:rFonts w:hint="eastAsia"/>
                <w:sz w:val="28"/>
              </w:rPr>
              <w:t>单位名称：</w:t>
            </w:r>
            <w:r>
              <w:rPr>
                <w:rFonts w:hint="eastAsia"/>
                <w:sz w:val="28"/>
                <w:szCs w:val="28"/>
                <w:u w:val="single"/>
              </w:rPr>
              <w:t>扬州市城建国有资产控股（集团）有限责任公司</w:t>
            </w:r>
            <w:r>
              <w:rPr>
                <w:rFonts w:hint="eastAsia"/>
                <w:sz w:val="28"/>
              </w:rPr>
              <w:t>（盖章）</w:t>
            </w: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开户银行：</w:t>
            </w: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帐</w:t>
            </w:r>
            <w:r>
              <w:rPr>
                <w:sz w:val="28"/>
              </w:rPr>
              <w:t xml:space="preserve">    </w:t>
            </w:r>
            <w:r>
              <w:rPr>
                <w:rFonts w:hint="eastAsia"/>
                <w:sz w:val="28"/>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法定代表人：</w:t>
            </w:r>
            <w:r>
              <w:rPr>
                <w:sz w:val="28"/>
              </w:rPr>
              <w:t xml:space="preserve">           </w:t>
            </w:r>
            <w:r>
              <w:rPr>
                <w:rFonts w:hint="eastAsia"/>
                <w:sz w:val="28"/>
              </w:rPr>
              <w:t>项目负责人：</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restart"/>
            <w:tcBorders>
              <w:left w:val="single" w:color="auto" w:sz="12" w:space="0"/>
            </w:tcBorders>
            <w:vAlign w:val="center"/>
          </w:tcPr>
          <w:p>
            <w:pPr>
              <w:jc w:val="center"/>
              <w:rPr>
                <w:sz w:val="32"/>
              </w:rPr>
            </w:pPr>
            <w:r>
              <w:rPr>
                <w:rFonts w:hint="eastAsia"/>
                <w:sz w:val="32"/>
              </w:rPr>
              <w:t>乙</w:t>
            </w:r>
          </w:p>
          <w:p>
            <w:pPr>
              <w:jc w:val="center"/>
              <w:rPr>
                <w:sz w:val="32"/>
              </w:rPr>
            </w:pPr>
          </w:p>
          <w:p>
            <w:pPr>
              <w:jc w:val="center"/>
              <w:rPr>
                <w:sz w:val="32"/>
              </w:rPr>
            </w:pPr>
            <w:r>
              <w:rPr>
                <w:rFonts w:hint="eastAsia"/>
                <w:sz w:val="32"/>
              </w:rPr>
              <w:t>方</w:t>
            </w:r>
          </w:p>
        </w:tc>
        <w:tc>
          <w:tcPr>
            <w:tcW w:w="8520" w:type="dxa"/>
            <w:tcBorders>
              <w:right w:val="single" w:color="auto" w:sz="12" w:space="0"/>
            </w:tcBorders>
            <w:vAlign w:val="center"/>
          </w:tcPr>
          <w:p>
            <w:pPr>
              <w:rPr>
                <w:color w:val="FF0000"/>
                <w:sz w:val="28"/>
              </w:rPr>
            </w:pPr>
            <w:r>
              <w:rPr>
                <w:rFonts w:hint="eastAsia"/>
                <w:color w:val="FF0000"/>
                <w:sz w:val="28"/>
              </w:rPr>
              <w:t>单位名称：</w:t>
            </w:r>
            <w:r>
              <w:rPr>
                <w:color w:val="FF0000"/>
                <w:sz w:val="28"/>
                <w:u w:val="single"/>
              </w:rPr>
              <w:t xml:space="preserve">                             </w:t>
            </w:r>
            <w:r>
              <w:rPr>
                <w:rFonts w:hint="eastAsia"/>
                <w:color w:val="FF0000"/>
                <w:sz w:val="28"/>
              </w:rPr>
              <w:t>（盖章）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828" w:type="dxa"/>
            <w:vMerge w:val="continue"/>
            <w:tcBorders>
              <w:left w:val="single" w:color="auto" w:sz="12" w:space="0"/>
            </w:tcBorders>
            <w:vAlign w:val="center"/>
          </w:tcPr>
          <w:p>
            <w:pPr>
              <w:jc w:val="center"/>
              <w:rPr>
                <w:sz w:val="32"/>
              </w:rPr>
            </w:pPr>
          </w:p>
        </w:tc>
        <w:tc>
          <w:tcPr>
            <w:tcW w:w="8520" w:type="dxa"/>
            <w:tcBorders>
              <w:right w:val="single" w:color="auto" w:sz="12" w:space="0"/>
            </w:tcBorders>
            <w:vAlign w:val="center"/>
          </w:tcPr>
          <w:p>
            <w:pPr>
              <w:rPr>
                <w:sz w:val="28"/>
              </w:rPr>
            </w:pPr>
            <w:r>
              <w:rPr>
                <w:rFonts w:hint="eastAsia"/>
                <w:sz w:val="28"/>
              </w:rPr>
              <w:t>单位地址：</w:t>
            </w: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联系电话：</w:t>
            </w:r>
            <w:r>
              <w:rPr>
                <w:sz w:val="28"/>
              </w:rPr>
              <w:t xml:space="preserve">                   </w:t>
            </w:r>
            <w:r>
              <w:rPr>
                <w:rFonts w:hint="eastAsia"/>
                <w:sz w:val="28"/>
              </w:rPr>
              <w:t>电子信箱：</w:t>
            </w: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开户银行：</w:t>
            </w: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continue"/>
            <w:tcBorders>
              <w:left w:val="single" w:color="auto" w:sz="12" w:space="0"/>
            </w:tcBorders>
          </w:tcPr>
          <w:p>
            <w:pPr>
              <w:rPr>
                <w:sz w:val="32"/>
              </w:rPr>
            </w:pPr>
          </w:p>
        </w:tc>
        <w:tc>
          <w:tcPr>
            <w:tcW w:w="8520" w:type="dxa"/>
            <w:tcBorders>
              <w:right w:val="single" w:color="auto" w:sz="12" w:space="0"/>
            </w:tcBorders>
            <w:vAlign w:val="center"/>
          </w:tcPr>
          <w:p>
            <w:pPr>
              <w:rPr>
                <w:sz w:val="28"/>
              </w:rPr>
            </w:pPr>
            <w:r>
              <w:rPr>
                <w:rFonts w:hint="eastAsia"/>
                <w:sz w:val="28"/>
              </w:rPr>
              <w:t>帐</w:t>
            </w:r>
            <w:r>
              <w:rPr>
                <w:sz w:val="28"/>
              </w:rPr>
              <w:t xml:space="preserve">    </w:t>
            </w:r>
            <w:r>
              <w:rPr>
                <w:rFonts w:hint="eastAsia"/>
                <w:sz w:val="28"/>
              </w:rPr>
              <w:t>号：</w:t>
            </w:r>
            <w:r>
              <w:rPr>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trPr>
        <w:tc>
          <w:tcPr>
            <w:tcW w:w="828" w:type="dxa"/>
            <w:vMerge w:val="continue"/>
            <w:tcBorders>
              <w:left w:val="single" w:color="auto" w:sz="12" w:space="0"/>
              <w:bottom w:val="single" w:color="auto" w:sz="12" w:space="0"/>
            </w:tcBorders>
          </w:tcPr>
          <w:p>
            <w:pPr>
              <w:rPr>
                <w:sz w:val="32"/>
              </w:rPr>
            </w:pPr>
          </w:p>
        </w:tc>
        <w:tc>
          <w:tcPr>
            <w:tcW w:w="8520" w:type="dxa"/>
            <w:tcBorders>
              <w:bottom w:val="single" w:color="auto" w:sz="12" w:space="0"/>
              <w:right w:val="single" w:color="auto" w:sz="12" w:space="0"/>
            </w:tcBorders>
            <w:vAlign w:val="center"/>
          </w:tcPr>
          <w:p>
            <w:pPr>
              <w:rPr>
                <w:sz w:val="28"/>
              </w:rPr>
            </w:pPr>
            <w:r>
              <w:rPr>
                <w:rFonts w:hint="eastAsia"/>
                <w:sz w:val="28"/>
              </w:rPr>
              <w:t>法定代表人：</w:t>
            </w:r>
            <w:r>
              <w:rPr>
                <w:sz w:val="28"/>
              </w:rPr>
              <w:t xml:space="preserve">           </w:t>
            </w:r>
            <w:r>
              <w:rPr>
                <w:rFonts w:hint="eastAsia"/>
                <w:sz w:val="28"/>
              </w:rPr>
              <w:t>项目负责人：</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tc>
      </w:tr>
    </w:tbl>
    <w:p>
      <w:pPr>
        <w:jc w:val="left"/>
      </w:pPr>
    </w:p>
    <w:bookmarkEnd w:id="13"/>
    <w:bookmarkEnd w:id="14"/>
    <w:bookmarkEnd w:id="15"/>
    <w:p>
      <w:pPr>
        <w:widowControl/>
        <w:jc w:val="left"/>
        <w:rPr>
          <w:szCs w:val="21"/>
          <w:u w:val="single"/>
        </w:rPr>
      </w:pPr>
    </w:p>
    <w:sectPr>
      <w:headerReference r:id="rId3" w:type="default"/>
      <w:footerReference r:id="rId4" w:type="default"/>
      <w:pgSz w:w="11906" w:h="16838"/>
      <w:pgMar w:top="1440" w:right="180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4"/>
      </w:rPr>
    </w:pPr>
    <w:r>
      <w:rPr>
        <w:rStyle w:val="34"/>
      </w:rPr>
      <w:fldChar w:fldCharType="begin"/>
    </w:r>
    <w:r>
      <w:rPr>
        <w:rStyle w:val="34"/>
      </w:rPr>
      <w:instrText xml:space="preserve">PAGE  </w:instrText>
    </w:r>
    <w:r>
      <w:rPr>
        <w:rStyle w:val="34"/>
      </w:rPr>
      <w:fldChar w:fldCharType="separate"/>
    </w:r>
    <w:r>
      <w:rPr>
        <w:rStyle w:val="34"/>
      </w:rPr>
      <w:t>20</w:t>
    </w:r>
    <w:r>
      <w:rPr>
        <w:rStyle w:val="34"/>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C25"/>
    <w:multiLevelType w:val="singleLevel"/>
    <w:tmpl w:val="046D0C25"/>
    <w:lvl w:ilvl="0" w:tentative="0">
      <w:start w:val="1"/>
      <w:numFmt w:val="japaneseCounting"/>
      <w:lvlText w:val="%1、"/>
      <w:lvlJc w:val="left"/>
      <w:pPr>
        <w:tabs>
          <w:tab w:val="left" w:pos="585"/>
        </w:tabs>
        <w:ind w:left="585" w:hanging="585"/>
      </w:pPr>
      <w:rPr>
        <w:rFonts w:hint="eastAsia" w:cs="Times New Roman"/>
      </w:rPr>
    </w:lvl>
  </w:abstractNum>
  <w:abstractNum w:abstractNumId="1">
    <w:nsid w:val="32A17C50"/>
    <w:multiLevelType w:val="singleLevel"/>
    <w:tmpl w:val="32A17C50"/>
    <w:lvl w:ilvl="0" w:tentative="0">
      <w:start w:val="1"/>
      <w:numFmt w:val="decimal"/>
      <w:lvlText w:val="%1、"/>
      <w:lvlJc w:val="left"/>
      <w:pPr>
        <w:tabs>
          <w:tab w:val="left" w:pos="570"/>
        </w:tabs>
        <w:ind w:left="570" w:hanging="420"/>
      </w:pPr>
      <w:rPr>
        <w:rFonts w:hint="eastAsia" w:cs="Times New Roman"/>
      </w:rPr>
    </w:lvl>
  </w:abstractNum>
  <w:abstractNum w:abstractNumId="2">
    <w:nsid w:val="49AC16BD"/>
    <w:multiLevelType w:val="multilevel"/>
    <w:tmpl w:val="49AC16BD"/>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trackRevisions w:val="1"/>
  <w:documentProtection w:enforcement="0"/>
  <w:defaultTabStop w:val="420"/>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179C"/>
    <w:rsid w:val="00004930"/>
    <w:rsid w:val="000071B4"/>
    <w:rsid w:val="000113F5"/>
    <w:rsid w:val="00013E69"/>
    <w:rsid w:val="00044739"/>
    <w:rsid w:val="00057C53"/>
    <w:rsid w:val="0007580D"/>
    <w:rsid w:val="00085CDE"/>
    <w:rsid w:val="00091F21"/>
    <w:rsid w:val="000D7B80"/>
    <w:rsid w:val="000E02D9"/>
    <w:rsid w:val="000E1253"/>
    <w:rsid w:val="001007B3"/>
    <w:rsid w:val="00101BB1"/>
    <w:rsid w:val="00115476"/>
    <w:rsid w:val="001308AE"/>
    <w:rsid w:val="001313F0"/>
    <w:rsid w:val="00172A27"/>
    <w:rsid w:val="00174BEF"/>
    <w:rsid w:val="00196007"/>
    <w:rsid w:val="001A30EB"/>
    <w:rsid w:val="001A445B"/>
    <w:rsid w:val="001B63EC"/>
    <w:rsid w:val="001C2F9C"/>
    <w:rsid w:val="001E1301"/>
    <w:rsid w:val="002126DF"/>
    <w:rsid w:val="00222BF6"/>
    <w:rsid w:val="00241671"/>
    <w:rsid w:val="00241E9C"/>
    <w:rsid w:val="002543B3"/>
    <w:rsid w:val="00254610"/>
    <w:rsid w:val="00255199"/>
    <w:rsid w:val="002554D8"/>
    <w:rsid w:val="00260211"/>
    <w:rsid w:val="00264E8C"/>
    <w:rsid w:val="00271E70"/>
    <w:rsid w:val="00287774"/>
    <w:rsid w:val="0029157F"/>
    <w:rsid w:val="002A1889"/>
    <w:rsid w:val="002B53F1"/>
    <w:rsid w:val="002B54F7"/>
    <w:rsid w:val="002B65E5"/>
    <w:rsid w:val="002C2590"/>
    <w:rsid w:val="002C7755"/>
    <w:rsid w:val="002D6EA4"/>
    <w:rsid w:val="002F1FA7"/>
    <w:rsid w:val="002F3302"/>
    <w:rsid w:val="002F38F3"/>
    <w:rsid w:val="00304A9B"/>
    <w:rsid w:val="00306A02"/>
    <w:rsid w:val="00317C34"/>
    <w:rsid w:val="00317DF8"/>
    <w:rsid w:val="00317EF7"/>
    <w:rsid w:val="00331C49"/>
    <w:rsid w:val="00341268"/>
    <w:rsid w:val="00354BF6"/>
    <w:rsid w:val="00363E51"/>
    <w:rsid w:val="00386250"/>
    <w:rsid w:val="00391C03"/>
    <w:rsid w:val="00394F28"/>
    <w:rsid w:val="00395D8D"/>
    <w:rsid w:val="003C1E95"/>
    <w:rsid w:val="003C42EF"/>
    <w:rsid w:val="003C71A4"/>
    <w:rsid w:val="003F1727"/>
    <w:rsid w:val="003F1782"/>
    <w:rsid w:val="0044177F"/>
    <w:rsid w:val="00461AFB"/>
    <w:rsid w:val="0046299F"/>
    <w:rsid w:val="0046646C"/>
    <w:rsid w:val="00467D61"/>
    <w:rsid w:val="00473A80"/>
    <w:rsid w:val="004834C0"/>
    <w:rsid w:val="0048441E"/>
    <w:rsid w:val="00490B57"/>
    <w:rsid w:val="004965EB"/>
    <w:rsid w:val="004968E4"/>
    <w:rsid w:val="004B16B9"/>
    <w:rsid w:val="004B47BC"/>
    <w:rsid w:val="004D10E9"/>
    <w:rsid w:val="004E127A"/>
    <w:rsid w:val="004E2072"/>
    <w:rsid w:val="004F265A"/>
    <w:rsid w:val="004F47F1"/>
    <w:rsid w:val="00510E55"/>
    <w:rsid w:val="00545374"/>
    <w:rsid w:val="00550F52"/>
    <w:rsid w:val="0055506C"/>
    <w:rsid w:val="00567FDB"/>
    <w:rsid w:val="005716F9"/>
    <w:rsid w:val="00572B9A"/>
    <w:rsid w:val="005844D8"/>
    <w:rsid w:val="00585964"/>
    <w:rsid w:val="0059452D"/>
    <w:rsid w:val="005A06BA"/>
    <w:rsid w:val="005A0758"/>
    <w:rsid w:val="005A6DAE"/>
    <w:rsid w:val="005B73EC"/>
    <w:rsid w:val="005D1B0D"/>
    <w:rsid w:val="005D1ED9"/>
    <w:rsid w:val="005F37AB"/>
    <w:rsid w:val="006021DF"/>
    <w:rsid w:val="00603372"/>
    <w:rsid w:val="0062401D"/>
    <w:rsid w:val="006468C6"/>
    <w:rsid w:val="00654EE6"/>
    <w:rsid w:val="0065673B"/>
    <w:rsid w:val="006606AF"/>
    <w:rsid w:val="0067302F"/>
    <w:rsid w:val="006965B8"/>
    <w:rsid w:val="006A4830"/>
    <w:rsid w:val="006B2D4A"/>
    <w:rsid w:val="006B336F"/>
    <w:rsid w:val="006C32AE"/>
    <w:rsid w:val="006D22CD"/>
    <w:rsid w:val="006D78B7"/>
    <w:rsid w:val="006E2F8F"/>
    <w:rsid w:val="006F10D7"/>
    <w:rsid w:val="006F16C4"/>
    <w:rsid w:val="00724E54"/>
    <w:rsid w:val="0072636A"/>
    <w:rsid w:val="007345CF"/>
    <w:rsid w:val="00736E39"/>
    <w:rsid w:val="00737B40"/>
    <w:rsid w:val="00741576"/>
    <w:rsid w:val="00751134"/>
    <w:rsid w:val="00756608"/>
    <w:rsid w:val="00761A0C"/>
    <w:rsid w:val="00767DEB"/>
    <w:rsid w:val="00770970"/>
    <w:rsid w:val="00771CA4"/>
    <w:rsid w:val="007734E2"/>
    <w:rsid w:val="00790C80"/>
    <w:rsid w:val="0079161A"/>
    <w:rsid w:val="00794CEB"/>
    <w:rsid w:val="007B6F9A"/>
    <w:rsid w:val="007C67EF"/>
    <w:rsid w:val="007D656D"/>
    <w:rsid w:val="007D7014"/>
    <w:rsid w:val="007E5EEC"/>
    <w:rsid w:val="007F0DB1"/>
    <w:rsid w:val="00802AB0"/>
    <w:rsid w:val="0080597F"/>
    <w:rsid w:val="00831EC1"/>
    <w:rsid w:val="00835D28"/>
    <w:rsid w:val="0083631A"/>
    <w:rsid w:val="0084065C"/>
    <w:rsid w:val="00841FD3"/>
    <w:rsid w:val="00845FAD"/>
    <w:rsid w:val="00863A1D"/>
    <w:rsid w:val="00877D21"/>
    <w:rsid w:val="008A09D1"/>
    <w:rsid w:val="008A7198"/>
    <w:rsid w:val="008B4669"/>
    <w:rsid w:val="008C0CCD"/>
    <w:rsid w:val="008E1D1B"/>
    <w:rsid w:val="008F7DC9"/>
    <w:rsid w:val="009030CD"/>
    <w:rsid w:val="00914124"/>
    <w:rsid w:val="0091684B"/>
    <w:rsid w:val="00921E33"/>
    <w:rsid w:val="00924EB3"/>
    <w:rsid w:val="00953754"/>
    <w:rsid w:val="009A703C"/>
    <w:rsid w:val="009B1E14"/>
    <w:rsid w:val="009B5210"/>
    <w:rsid w:val="009D3A80"/>
    <w:rsid w:val="009D5D93"/>
    <w:rsid w:val="009E709F"/>
    <w:rsid w:val="00A02FC0"/>
    <w:rsid w:val="00A05D14"/>
    <w:rsid w:val="00A13E68"/>
    <w:rsid w:val="00A15F95"/>
    <w:rsid w:val="00A45895"/>
    <w:rsid w:val="00A46516"/>
    <w:rsid w:val="00A63D47"/>
    <w:rsid w:val="00A777BC"/>
    <w:rsid w:val="00A84C41"/>
    <w:rsid w:val="00A863A5"/>
    <w:rsid w:val="00A918E3"/>
    <w:rsid w:val="00AA607D"/>
    <w:rsid w:val="00AB02F2"/>
    <w:rsid w:val="00AB40B1"/>
    <w:rsid w:val="00AC3A45"/>
    <w:rsid w:val="00AE1386"/>
    <w:rsid w:val="00AE3969"/>
    <w:rsid w:val="00AF578F"/>
    <w:rsid w:val="00B1013E"/>
    <w:rsid w:val="00B12F54"/>
    <w:rsid w:val="00B151F1"/>
    <w:rsid w:val="00B27B45"/>
    <w:rsid w:val="00B3215F"/>
    <w:rsid w:val="00B40119"/>
    <w:rsid w:val="00B53441"/>
    <w:rsid w:val="00B57C3A"/>
    <w:rsid w:val="00B7480A"/>
    <w:rsid w:val="00B7789F"/>
    <w:rsid w:val="00B81850"/>
    <w:rsid w:val="00B8192E"/>
    <w:rsid w:val="00B83AAC"/>
    <w:rsid w:val="00B9502E"/>
    <w:rsid w:val="00B96DB0"/>
    <w:rsid w:val="00B96EB8"/>
    <w:rsid w:val="00BB3B71"/>
    <w:rsid w:val="00BB77AB"/>
    <w:rsid w:val="00BD00B8"/>
    <w:rsid w:val="00BD13FF"/>
    <w:rsid w:val="00BD39FE"/>
    <w:rsid w:val="00BD76A1"/>
    <w:rsid w:val="00BE39AB"/>
    <w:rsid w:val="00C00ABA"/>
    <w:rsid w:val="00C1246F"/>
    <w:rsid w:val="00C1562C"/>
    <w:rsid w:val="00C21121"/>
    <w:rsid w:val="00C22A09"/>
    <w:rsid w:val="00C43B39"/>
    <w:rsid w:val="00C603E6"/>
    <w:rsid w:val="00C60EC2"/>
    <w:rsid w:val="00C92AF6"/>
    <w:rsid w:val="00CA2FD8"/>
    <w:rsid w:val="00CB6BFC"/>
    <w:rsid w:val="00CC74D0"/>
    <w:rsid w:val="00CE5B22"/>
    <w:rsid w:val="00CF460D"/>
    <w:rsid w:val="00D22B73"/>
    <w:rsid w:val="00D25D78"/>
    <w:rsid w:val="00D436A5"/>
    <w:rsid w:val="00D4678C"/>
    <w:rsid w:val="00D472FB"/>
    <w:rsid w:val="00D512A4"/>
    <w:rsid w:val="00D5262C"/>
    <w:rsid w:val="00D56702"/>
    <w:rsid w:val="00D766CA"/>
    <w:rsid w:val="00D930D6"/>
    <w:rsid w:val="00DB2C8B"/>
    <w:rsid w:val="00DB39D0"/>
    <w:rsid w:val="00DC57F3"/>
    <w:rsid w:val="00DD0D36"/>
    <w:rsid w:val="00DE2160"/>
    <w:rsid w:val="00E07783"/>
    <w:rsid w:val="00E226A9"/>
    <w:rsid w:val="00E2530C"/>
    <w:rsid w:val="00E3226B"/>
    <w:rsid w:val="00E36391"/>
    <w:rsid w:val="00E408E8"/>
    <w:rsid w:val="00E419AA"/>
    <w:rsid w:val="00E5251E"/>
    <w:rsid w:val="00E576AE"/>
    <w:rsid w:val="00E62FF2"/>
    <w:rsid w:val="00E85A1C"/>
    <w:rsid w:val="00E87D9C"/>
    <w:rsid w:val="00EA7559"/>
    <w:rsid w:val="00EB797A"/>
    <w:rsid w:val="00EF2590"/>
    <w:rsid w:val="00EF4F3A"/>
    <w:rsid w:val="00EF6693"/>
    <w:rsid w:val="00F060DF"/>
    <w:rsid w:val="00F142FB"/>
    <w:rsid w:val="00F22D7E"/>
    <w:rsid w:val="00F27AF3"/>
    <w:rsid w:val="00F439D7"/>
    <w:rsid w:val="00F64858"/>
    <w:rsid w:val="00F65610"/>
    <w:rsid w:val="00F77DFB"/>
    <w:rsid w:val="00F80E55"/>
    <w:rsid w:val="00FA5879"/>
    <w:rsid w:val="00FD32E4"/>
    <w:rsid w:val="00FE0E5C"/>
    <w:rsid w:val="08855FE1"/>
    <w:rsid w:val="090A11B1"/>
    <w:rsid w:val="0B093244"/>
    <w:rsid w:val="0D62553B"/>
    <w:rsid w:val="0D7C1C93"/>
    <w:rsid w:val="0F2B5E2C"/>
    <w:rsid w:val="116D5D93"/>
    <w:rsid w:val="116F4554"/>
    <w:rsid w:val="13151581"/>
    <w:rsid w:val="14132D00"/>
    <w:rsid w:val="143A4E9C"/>
    <w:rsid w:val="17556C66"/>
    <w:rsid w:val="1A7F5D50"/>
    <w:rsid w:val="21015746"/>
    <w:rsid w:val="25D10C0B"/>
    <w:rsid w:val="26107837"/>
    <w:rsid w:val="2BE928DF"/>
    <w:rsid w:val="2D9315BA"/>
    <w:rsid w:val="2FA0266D"/>
    <w:rsid w:val="31911648"/>
    <w:rsid w:val="3E9D61A6"/>
    <w:rsid w:val="41746916"/>
    <w:rsid w:val="41784292"/>
    <w:rsid w:val="48255D54"/>
    <w:rsid w:val="4A8E02E0"/>
    <w:rsid w:val="51637701"/>
    <w:rsid w:val="5416758C"/>
    <w:rsid w:val="556A4DA0"/>
    <w:rsid w:val="56E6485B"/>
    <w:rsid w:val="583A1ED1"/>
    <w:rsid w:val="5CC1270E"/>
    <w:rsid w:val="65F90719"/>
    <w:rsid w:val="66601734"/>
    <w:rsid w:val="6C526167"/>
    <w:rsid w:val="6D1541F0"/>
    <w:rsid w:val="6E8871B2"/>
    <w:rsid w:val="6FA87E94"/>
    <w:rsid w:val="714328E2"/>
    <w:rsid w:val="731A2827"/>
    <w:rsid w:val="76266876"/>
    <w:rsid w:val="79FF2546"/>
    <w:rsid w:val="7AAB1B89"/>
    <w:rsid w:val="7EB1441F"/>
    <w:rsid w:val="7FDF3EB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9" w:name="heading 5" w:locked="1"/>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9"/>
    <w:pPr>
      <w:keepNext/>
      <w:keepLines/>
      <w:spacing w:line="578" w:lineRule="auto"/>
      <w:outlineLvl w:val="0"/>
    </w:pPr>
    <w:rPr>
      <w:b/>
      <w:bCs/>
      <w:kern w:val="44"/>
      <w:sz w:val="44"/>
      <w:szCs w:val="44"/>
    </w:rPr>
  </w:style>
  <w:style w:type="paragraph" w:styleId="4">
    <w:name w:val="heading 2"/>
    <w:basedOn w:val="1"/>
    <w:next w:val="1"/>
    <w:link w:val="39"/>
    <w:qFormat/>
    <w:uiPriority w:val="99"/>
    <w:pPr>
      <w:keepNext/>
      <w:keepLines/>
      <w:spacing w:line="416" w:lineRule="auto"/>
      <w:outlineLvl w:val="1"/>
    </w:pPr>
    <w:rPr>
      <w:rFonts w:ascii="Arial" w:hAnsi="Arial" w:eastAsia="黑体"/>
      <w:bCs/>
      <w:sz w:val="32"/>
      <w:szCs w:val="32"/>
    </w:rPr>
  </w:style>
  <w:style w:type="paragraph" w:styleId="5">
    <w:name w:val="heading 3"/>
    <w:basedOn w:val="1"/>
    <w:next w:val="1"/>
    <w:link w:val="40"/>
    <w:qFormat/>
    <w:uiPriority w:val="99"/>
    <w:pPr>
      <w:keepNext/>
      <w:keepLines/>
      <w:spacing w:line="416" w:lineRule="auto"/>
      <w:outlineLvl w:val="2"/>
    </w:pPr>
    <w:rPr>
      <w:rFonts w:eastAsia="黑体"/>
      <w:bCs/>
      <w:kern w:val="0"/>
      <w:sz w:val="24"/>
      <w:szCs w:val="32"/>
    </w:rPr>
  </w:style>
  <w:style w:type="paragraph" w:styleId="6">
    <w:name w:val="heading 4"/>
    <w:basedOn w:val="1"/>
    <w:next w:val="1"/>
    <w:link w:val="41"/>
    <w:qFormat/>
    <w:uiPriority w:val="99"/>
    <w:pPr>
      <w:keepNext/>
      <w:keepLines/>
      <w:spacing w:line="376" w:lineRule="auto"/>
      <w:outlineLvl w:val="3"/>
    </w:pPr>
    <w:rPr>
      <w:rFonts w:ascii="Arial" w:hAnsi="Arial" w:eastAsia="黑体"/>
      <w:b/>
      <w:bCs/>
      <w:sz w:val="28"/>
      <w:szCs w:val="28"/>
    </w:rPr>
  </w:style>
  <w:style w:type="paragraph" w:styleId="7">
    <w:name w:val="heading 6"/>
    <w:basedOn w:val="1"/>
    <w:next w:val="1"/>
    <w:link w:val="42"/>
    <w:qFormat/>
    <w:uiPriority w:val="99"/>
    <w:pPr>
      <w:keepNext/>
      <w:keepLines/>
      <w:widowControl/>
      <w:tabs>
        <w:tab w:val="left" w:pos="1440"/>
      </w:tabs>
      <w:spacing w:line="320" w:lineRule="auto"/>
      <w:ind w:left="1152" w:hanging="1152"/>
      <w:jc w:val="left"/>
      <w:outlineLvl w:val="5"/>
    </w:pPr>
    <w:rPr>
      <w:rFonts w:ascii="Arial" w:hAnsi="Arial" w:eastAsia="黑体"/>
      <w:b/>
      <w:bCs/>
      <w:kern w:val="0"/>
      <w:sz w:val="24"/>
    </w:rPr>
  </w:style>
  <w:style w:type="paragraph" w:styleId="8">
    <w:name w:val="heading 7"/>
    <w:basedOn w:val="1"/>
    <w:next w:val="1"/>
    <w:link w:val="43"/>
    <w:qFormat/>
    <w:uiPriority w:val="99"/>
    <w:pPr>
      <w:keepNext/>
      <w:keepLines/>
      <w:widowControl/>
      <w:tabs>
        <w:tab w:val="left" w:pos="2520"/>
      </w:tabs>
      <w:spacing w:line="320" w:lineRule="auto"/>
      <w:ind w:left="1296" w:hanging="1296"/>
      <w:jc w:val="left"/>
      <w:outlineLvl w:val="6"/>
    </w:pPr>
    <w:rPr>
      <w:b/>
      <w:bCs/>
      <w:kern w:val="0"/>
      <w:sz w:val="24"/>
    </w:rPr>
  </w:style>
  <w:style w:type="paragraph" w:styleId="9">
    <w:name w:val="heading 8"/>
    <w:basedOn w:val="1"/>
    <w:next w:val="1"/>
    <w:link w:val="44"/>
    <w:qFormat/>
    <w:uiPriority w:val="99"/>
    <w:pPr>
      <w:keepNext/>
      <w:keepLines/>
      <w:widowControl/>
      <w:tabs>
        <w:tab w:val="left" w:pos="1440"/>
      </w:tabs>
      <w:spacing w:line="320" w:lineRule="auto"/>
      <w:ind w:left="1440" w:hanging="1440"/>
      <w:jc w:val="left"/>
      <w:outlineLvl w:val="7"/>
    </w:pPr>
    <w:rPr>
      <w:rFonts w:ascii="Arial" w:hAnsi="Arial" w:eastAsia="黑体"/>
      <w:kern w:val="0"/>
      <w:sz w:val="24"/>
    </w:rPr>
  </w:style>
  <w:style w:type="paragraph" w:styleId="10">
    <w:name w:val="heading 9"/>
    <w:basedOn w:val="1"/>
    <w:next w:val="1"/>
    <w:link w:val="45"/>
    <w:qFormat/>
    <w:uiPriority w:val="99"/>
    <w:pPr>
      <w:keepNext/>
      <w:keepLines/>
      <w:widowControl/>
      <w:tabs>
        <w:tab w:val="left" w:pos="1584"/>
      </w:tabs>
      <w:spacing w:line="320" w:lineRule="auto"/>
      <w:ind w:left="1584" w:hanging="1584"/>
      <w:jc w:val="left"/>
      <w:outlineLvl w:val="8"/>
    </w:pPr>
    <w:rPr>
      <w:rFonts w:ascii="Arial" w:hAnsi="Arial" w:eastAsia="黑体"/>
      <w:kern w:val="0"/>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99"/>
    <w:pPr>
      <w:spacing w:line="360" w:lineRule="auto"/>
      <w:ind w:firstLine="480"/>
      <w:jc w:val="left"/>
    </w:pPr>
    <w:rPr>
      <w:rFonts w:ascii="宋体" w:hAnsi="宋体"/>
      <w:sz w:val="24"/>
    </w:rPr>
  </w:style>
  <w:style w:type="paragraph" w:styleId="11">
    <w:name w:val="Normal Indent"/>
    <w:basedOn w:val="1"/>
    <w:qFormat/>
    <w:uiPriority w:val="99"/>
    <w:pPr>
      <w:ind w:firstLine="420" w:firstLineChars="200"/>
    </w:pPr>
  </w:style>
  <w:style w:type="paragraph" w:styleId="12">
    <w:name w:val="Document Map"/>
    <w:basedOn w:val="1"/>
    <w:link w:val="46"/>
    <w:semiHidden/>
    <w:qFormat/>
    <w:uiPriority w:val="99"/>
    <w:pPr>
      <w:shd w:val="clear" w:color="auto" w:fill="000080"/>
    </w:pPr>
  </w:style>
  <w:style w:type="paragraph" w:styleId="13">
    <w:name w:val="annotation text"/>
    <w:basedOn w:val="1"/>
    <w:link w:val="47"/>
    <w:qFormat/>
    <w:uiPriority w:val="99"/>
    <w:pPr>
      <w:jc w:val="left"/>
    </w:pPr>
  </w:style>
  <w:style w:type="paragraph" w:styleId="14">
    <w:name w:val="Body Text 3"/>
    <w:basedOn w:val="1"/>
    <w:link w:val="48"/>
    <w:qFormat/>
    <w:uiPriority w:val="99"/>
    <w:rPr>
      <w:rFonts w:ascii="宋体"/>
      <w:sz w:val="24"/>
      <w:szCs w:val="20"/>
    </w:rPr>
  </w:style>
  <w:style w:type="paragraph" w:styleId="15">
    <w:name w:val="Body Text"/>
    <w:basedOn w:val="1"/>
    <w:link w:val="49"/>
    <w:qFormat/>
    <w:uiPriority w:val="99"/>
  </w:style>
  <w:style w:type="paragraph" w:styleId="16">
    <w:name w:val="Body Text Indent"/>
    <w:basedOn w:val="1"/>
    <w:link w:val="50"/>
    <w:qFormat/>
    <w:uiPriority w:val="99"/>
    <w:pPr>
      <w:ind w:left="420" w:leftChars="200"/>
    </w:pPr>
  </w:style>
  <w:style w:type="paragraph" w:styleId="17">
    <w:name w:val="Block Text"/>
    <w:basedOn w:val="1"/>
    <w:qFormat/>
    <w:uiPriority w:val="99"/>
    <w:pPr>
      <w:ind w:left="1902" w:leftChars="247" w:right="-2" w:rightChars="-1" w:hanging="1383" w:hangingChars="494"/>
    </w:pPr>
    <w:rPr>
      <w:sz w:val="28"/>
      <w:szCs w:val="20"/>
    </w:rPr>
  </w:style>
  <w:style w:type="paragraph" w:styleId="18">
    <w:name w:val="toc 3"/>
    <w:basedOn w:val="1"/>
    <w:next w:val="1"/>
    <w:semiHidden/>
    <w:qFormat/>
    <w:uiPriority w:val="99"/>
    <w:pPr>
      <w:ind w:left="840" w:leftChars="400"/>
    </w:pPr>
  </w:style>
  <w:style w:type="paragraph" w:styleId="19">
    <w:name w:val="Plain Text"/>
    <w:basedOn w:val="1"/>
    <w:link w:val="51"/>
    <w:qFormat/>
    <w:uiPriority w:val="99"/>
    <w:rPr>
      <w:rFonts w:ascii="宋体" w:hAnsi="Courier New"/>
      <w:szCs w:val="20"/>
    </w:rPr>
  </w:style>
  <w:style w:type="paragraph" w:styleId="20">
    <w:name w:val="Date"/>
    <w:basedOn w:val="1"/>
    <w:next w:val="1"/>
    <w:link w:val="52"/>
    <w:qFormat/>
    <w:uiPriority w:val="99"/>
    <w:pPr>
      <w:ind w:left="100" w:leftChars="2500"/>
    </w:pPr>
  </w:style>
  <w:style w:type="paragraph" w:styleId="21">
    <w:name w:val="Body Text Indent 2"/>
    <w:basedOn w:val="1"/>
    <w:link w:val="53"/>
    <w:qFormat/>
    <w:uiPriority w:val="99"/>
    <w:pPr>
      <w:spacing w:line="480" w:lineRule="auto"/>
      <w:ind w:left="420" w:leftChars="200"/>
    </w:pPr>
  </w:style>
  <w:style w:type="paragraph" w:styleId="22">
    <w:name w:val="Balloon Text"/>
    <w:basedOn w:val="1"/>
    <w:link w:val="54"/>
    <w:semiHidden/>
    <w:qFormat/>
    <w:uiPriority w:val="99"/>
    <w:rPr>
      <w:sz w:val="18"/>
      <w:szCs w:val="18"/>
    </w:rPr>
  </w:style>
  <w:style w:type="paragraph" w:styleId="23">
    <w:name w:val="footer"/>
    <w:basedOn w:val="1"/>
    <w:link w:val="55"/>
    <w:qFormat/>
    <w:uiPriority w:val="99"/>
    <w:pPr>
      <w:tabs>
        <w:tab w:val="center" w:pos="4153"/>
        <w:tab w:val="right" w:pos="8306"/>
      </w:tabs>
      <w:snapToGrid w:val="0"/>
      <w:jc w:val="left"/>
    </w:pPr>
    <w:rPr>
      <w:sz w:val="18"/>
      <w:szCs w:val="18"/>
    </w:rPr>
  </w:style>
  <w:style w:type="paragraph" w:styleId="24">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99"/>
  </w:style>
  <w:style w:type="paragraph" w:styleId="26">
    <w:name w:val="Body Text Indent 3"/>
    <w:basedOn w:val="1"/>
    <w:link w:val="57"/>
    <w:qFormat/>
    <w:uiPriority w:val="99"/>
    <w:pPr>
      <w:ind w:left="420" w:leftChars="200"/>
    </w:pPr>
    <w:rPr>
      <w:sz w:val="16"/>
      <w:szCs w:val="16"/>
    </w:rPr>
  </w:style>
  <w:style w:type="paragraph" w:styleId="27">
    <w:name w:val="toc 2"/>
    <w:basedOn w:val="1"/>
    <w:next w:val="1"/>
    <w:qFormat/>
    <w:uiPriority w:val="99"/>
    <w:pPr>
      <w:ind w:left="420" w:leftChars="200"/>
    </w:pPr>
  </w:style>
  <w:style w:type="paragraph" w:styleId="28">
    <w:name w:val="Normal (Web)"/>
    <w:basedOn w:val="1"/>
    <w:qFormat/>
    <w:uiPriority w:val="99"/>
    <w:pPr>
      <w:spacing w:beforeAutospacing="1" w:afterAutospacing="1"/>
      <w:jc w:val="left"/>
    </w:pPr>
    <w:rPr>
      <w:rFonts w:ascii="Calibri" w:hAnsi="Calibri"/>
      <w:kern w:val="0"/>
      <w:sz w:val="24"/>
    </w:rPr>
  </w:style>
  <w:style w:type="paragraph" w:styleId="29">
    <w:name w:val="Title"/>
    <w:basedOn w:val="1"/>
    <w:link w:val="58"/>
    <w:qFormat/>
    <w:uiPriority w:val="99"/>
    <w:pPr>
      <w:adjustRightInd w:val="0"/>
      <w:spacing w:line="420" w:lineRule="atLeast"/>
      <w:jc w:val="center"/>
      <w:textAlignment w:val="baseline"/>
      <w:outlineLvl w:val="0"/>
    </w:pPr>
    <w:rPr>
      <w:rFonts w:ascii="Arial" w:hAnsi="Arial"/>
      <w:b/>
      <w:kern w:val="0"/>
      <w:sz w:val="32"/>
      <w:szCs w:val="20"/>
    </w:rPr>
  </w:style>
  <w:style w:type="paragraph" w:styleId="30">
    <w:name w:val="annotation subject"/>
    <w:basedOn w:val="13"/>
    <w:next w:val="13"/>
    <w:link w:val="59"/>
    <w:semiHidden/>
    <w:qFormat/>
    <w:uiPriority w:val="99"/>
    <w:rPr>
      <w:b/>
      <w:bCs/>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page number"/>
    <w:basedOn w:val="33"/>
    <w:qFormat/>
    <w:uiPriority w:val="99"/>
    <w:rPr>
      <w:rFonts w:cs="Times New Roman"/>
    </w:rPr>
  </w:style>
  <w:style w:type="character" w:styleId="35">
    <w:name w:val="FollowedHyperlink"/>
    <w:basedOn w:val="33"/>
    <w:qFormat/>
    <w:uiPriority w:val="99"/>
    <w:rPr>
      <w:rFonts w:cs="Times New Roman"/>
      <w:color w:val="800080"/>
      <w:u w:val="none"/>
    </w:rPr>
  </w:style>
  <w:style w:type="character" w:styleId="36">
    <w:name w:val="Hyperlink"/>
    <w:basedOn w:val="33"/>
    <w:qFormat/>
    <w:uiPriority w:val="99"/>
    <w:rPr>
      <w:rFonts w:cs="Times New Roman"/>
      <w:color w:val="0000FF"/>
      <w:u w:val="none"/>
    </w:rPr>
  </w:style>
  <w:style w:type="character" w:styleId="37">
    <w:name w:val="annotation reference"/>
    <w:basedOn w:val="33"/>
    <w:semiHidden/>
    <w:qFormat/>
    <w:uiPriority w:val="99"/>
    <w:rPr>
      <w:rFonts w:cs="Times New Roman"/>
      <w:sz w:val="21"/>
    </w:rPr>
  </w:style>
  <w:style w:type="character" w:customStyle="1" w:styleId="38">
    <w:name w:val="标题 1 Char"/>
    <w:basedOn w:val="33"/>
    <w:link w:val="3"/>
    <w:qFormat/>
    <w:uiPriority w:val="9"/>
    <w:rPr>
      <w:b/>
      <w:bCs/>
      <w:kern w:val="44"/>
      <w:sz w:val="44"/>
      <w:szCs w:val="44"/>
    </w:rPr>
  </w:style>
  <w:style w:type="character" w:customStyle="1" w:styleId="39">
    <w:name w:val="标题 2 Char"/>
    <w:basedOn w:val="33"/>
    <w:link w:val="4"/>
    <w:qFormat/>
    <w:locked/>
    <w:uiPriority w:val="99"/>
    <w:rPr>
      <w:rFonts w:ascii="Arial" w:hAnsi="Arial" w:eastAsia="黑体"/>
      <w:kern w:val="2"/>
      <w:sz w:val="32"/>
      <w:lang w:val="en-US" w:eastAsia="zh-CN"/>
    </w:rPr>
  </w:style>
  <w:style w:type="character" w:customStyle="1" w:styleId="40">
    <w:name w:val="标题 3 Char"/>
    <w:basedOn w:val="33"/>
    <w:link w:val="5"/>
    <w:qFormat/>
    <w:locked/>
    <w:uiPriority w:val="99"/>
    <w:rPr>
      <w:rFonts w:ascii="Times New Roman" w:hAnsi="Times New Roman" w:eastAsia="黑体"/>
      <w:sz w:val="32"/>
    </w:rPr>
  </w:style>
  <w:style w:type="character" w:customStyle="1" w:styleId="41">
    <w:name w:val="标题 4 Char"/>
    <w:basedOn w:val="33"/>
    <w:link w:val="6"/>
    <w:semiHidden/>
    <w:qFormat/>
    <w:uiPriority w:val="9"/>
    <w:rPr>
      <w:rFonts w:ascii="Cambria" w:hAnsi="Cambria" w:eastAsia="宋体" w:cs="Times New Roman"/>
      <w:b/>
      <w:bCs/>
      <w:sz w:val="28"/>
      <w:szCs w:val="28"/>
    </w:rPr>
  </w:style>
  <w:style w:type="character" w:customStyle="1" w:styleId="42">
    <w:name w:val="标题 6 Char"/>
    <w:basedOn w:val="33"/>
    <w:link w:val="7"/>
    <w:semiHidden/>
    <w:qFormat/>
    <w:uiPriority w:val="9"/>
    <w:rPr>
      <w:rFonts w:ascii="Cambria" w:hAnsi="Cambria" w:eastAsia="宋体" w:cs="Times New Roman"/>
      <w:b/>
      <w:bCs/>
      <w:sz w:val="24"/>
      <w:szCs w:val="24"/>
    </w:rPr>
  </w:style>
  <w:style w:type="character" w:customStyle="1" w:styleId="43">
    <w:name w:val="标题 7 Char"/>
    <w:basedOn w:val="33"/>
    <w:link w:val="8"/>
    <w:semiHidden/>
    <w:qFormat/>
    <w:uiPriority w:val="9"/>
    <w:rPr>
      <w:b/>
      <w:bCs/>
      <w:sz w:val="24"/>
      <w:szCs w:val="24"/>
    </w:rPr>
  </w:style>
  <w:style w:type="character" w:customStyle="1" w:styleId="44">
    <w:name w:val="标题 8 Char"/>
    <w:basedOn w:val="33"/>
    <w:link w:val="9"/>
    <w:semiHidden/>
    <w:qFormat/>
    <w:uiPriority w:val="9"/>
    <w:rPr>
      <w:rFonts w:ascii="Cambria" w:hAnsi="Cambria" w:eastAsia="宋体" w:cs="Times New Roman"/>
      <w:sz w:val="24"/>
      <w:szCs w:val="24"/>
    </w:rPr>
  </w:style>
  <w:style w:type="character" w:customStyle="1" w:styleId="45">
    <w:name w:val="标题 9 Char"/>
    <w:basedOn w:val="33"/>
    <w:link w:val="10"/>
    <w:semiHidden/>
    <w:qFormat/>
    <w:uiPriority w:val="9"/>
    <w:rPr>
      <w:rFonts w:ascii="Cambria" w:hAnsi="Cambria" w:eastAsia="宋体" w:cs="Times New Roman"/>
      <w:szCs w:val="21"/>
    </w:rPr>
  </w:style>
  <w:style w:type="character" w:customStyle="1" w:styleId="46">
    <w:name w:val="文档结构图 Char"/>
    <w:basedOn w:val="33"/>
    <w:link w:val="12"/>
    <w:semiHidden/>
    <w:qFormat/>
    <w:uiPriority w:val="99"/>
    <w:rPr>
      <w:sz w:val="0"/>
      <w:szCs w:val="0"/>
    </w:rPr>
  </w:style>
  <w:style w:type="character" w:customStyle="1" w:styleId="47">
    <w:name w:val="批注文字 Char"/>
    <w:basedOn w:val="33"/>
    <w:link w:val="13"/>
    <w:qFormat/>
    <w:locked/>
    <w:uiPriority w:val="99"/>
    <w:rPr>
      <w:kern w:val="2"/>
      <w:sz w:val="24"/>
    </w:rPr>
  </w:style>
  <w:style w:type="character" w:customStyle="1" w:styleId="48">
    <w:name w:val="正文文本 3 Char"/>
    <w:basedOn w:val="33"/>
    <w:link w:val="14"/>
    <w:semiHidden/>
    <w:qFormat/>
    <w:uiPriority w:val="99"/>
    <w:rPr>
      <w:sz w:val="16"/>
      <w:szCs w:val="16"/>
    </w:rPr>
  </w:style>
  <w:style w:type="character" w:customStyle="1" w:styleId="49">
    <w:name w:val="正文文本 Char"/>
    <w:basedOn w:val="33"/>
    <w:link w:val="15"/>
    <w:semiHidden/>
    <w:qFormat/>
    <w:uiPriority w:val="99"/>
    <w:rPr>
      <w:szCs w:val="24"/>
    </w:rPr>
  </w:style>
  <w:style w:type="character" w:customStyle="1" w:styleId="50">
    <w:name w:val="正文文本缩进 Char"/>
    <w:basedOn w:val="33"/>
    <w:link w:val="16"/>
    <w:semiHidden/>
    <w:qFormat/>
    <w:uiPriority w:val="99"/>
    <w:rPr>
      <w:szCs w:val="24"/>
    </w:rPr>
  </w:style>
  <w:style w:type="character" w:customStyle="1" w:styleId="51">
    <w:name w:val="纯文本 Char"/>
    <w:basedOn w:val="33"/>
    <w:link w:val="19"/>
    <w:qFormat/>
    <w:locked/>
    <w:uiPriority w:val="99"/>
    <w:rPr>
      <w:rFonts w:ascii="宋体" w:hAnsi="Courier New" w:eastAsia="宋体"/>
      <w:kern w:val="2"/>
      <w:sz w:val="21"/>
      <w:lang w:val="en-US" w:eastAsia="zh-CN"/>
    </w:rPr>
  </w:style>
  <w:style w:type="character" w:customStyle="1" w:styleId="52">
    <w:name w:val="日期 Char"/>
    <w:basedOn w:val="33"/>
    <w:link w:val="20"/>
    <w:qFormat/>
    <w:locked/>
    <w:uiPriority w:val="99"/>
    <w:rPr>
      <w:kern w:val="2"/>
      <w:sz w:val="24"/>
    </w:rPr>
  </w:style>
  <w:style w:type="character" w:customStyle="1" w:styleId="53">
    <w:name w:val="正文文本缩进 2 Char"/>
    <w:basedOn w:val="33"/>
    <w:link w:val="21"/>
    <w:semiHidden/>
    <w:qFormat/>
    <w:uiPriority w:val="99"/>
    <w:rPr>
      <w:szCs w:val="24"/>
    </w:rPr>
  </w:style>
  <w:style w:type="character" w:customStyle="1" w:styleId="54">
    <w:name w:val="批注框文本 Char"/>
    <w:basedOn w:val="33"/>
    <w:link w:val="22"/>
    <w:semiHidden/>
    <w:qFormat/>
    <w:uiPriority w:val="99"/>
    <w:rPr>
      <w:sz w:val="0"/>
      <w:szCs w:val="0"/>
    </w:rPr>
  </w:style>
  <w:style w:type="character" w:customStyle="1" w:styleId="55">
    <w:name w:val="页脚 Char"/>
    <w:basedOn w:val="33"/>
    <w:link w:val="23"/>
    <w:semiHidden/>
    <w:qFormat/>
    <w:uiPriority w:val="99"/>
    <w:rPr>
      <w:sz w:val="18"/>
      <w:szCs w:val="18"/>
    </w:rPr>
  </w:style>
  <w:style w:type="character" w:customStyle="1" w:styleId="56">
    <w:name w:val="页眉 Char"/>
    <w:basedOn w:val="33"/>
    <w:link w:val="24"/>
    <w:semiHidden/>
    <w:qFormat/>
    <w:uiPriority w:val="99"/>
    <w:rPr>
      <w:sz w:val="18"/>
      <w:szCs w:val="18"/>
    </w:rPr>
  </w:style>
  <w:style w:type="character" w:customStyle="1" w:styleId="57">
    <w:name w:val="正文文本缩进 3 Char"/>
    <w:basedOn w:val="33"/>
    <w:link w:val="26"/>
    <w:semiHidden/>
    <w:qFormat/>
    <w:uiPriority w:val="99"/>
    <w:rPr>
      <w:sz w:val="16"/>
      <w:szCs w:val="16"/>
    </w:rPr>
  </w:style>
  <w:style w:type="character" w:customStyle="1" w:styleId="58">
    <w:name w:val="标题 Char"/>
    <w:basedOn w:val="33"/>
    <w:link w:val="29"/>
    <w:qFormat/>
    <w:uiPriority w:val="10"/>
    <w:rPr>
      <w:rFonts w:ascii="Cambria" w:hAnsi="Cambria" w:cs="Times New Roman"/>
      <w:b/>
      <w:bCs/>
      <w:sz w:val="32"/>
      <w:szCs w:val="32"/>
    </w:rPr>
  </w:style>
  <w:style w:type="character" w:customStyle="1" w:styleId="59">
    <w:name w:val="批注主题 Char"/>
    <w:basedOn w:val="47"/>
    <w:link w:val="30"/>
    <w:semiHidden/>
    <w:qFormat/>
    <w:uiPriority w:val="99"/>
    <w:rPr>
      <w:b/>
      <w:bCs/>
      <w:szCs w:val="24"/>
    </w:rPr>
  </w:style>
  <w:style w:type="paragraph" w:customStyle="1" w:styleId="60">
    <w:name w:val="样式 标题 3 + (中文) 黑体 小四 非加粗 段前: 7.8 磅 段后: 0 磅 行距: 固定值 20 磅"/>
    <w:basedOn w:val="5"/>
    <w:qFormat/>
    <w:uiPriority w:val="99"/>
    <w:pPr>
      <w:spacing w:line="400" w:lineRule="exact"/>
    </w:pPr>
    <w:rPr>
      <w:rFonts w:cs="宋体"/>
      <w:b/>
      <w:bCs w:val="0"/>
      <w:szCs w:val="20"/>
    </w:rPr>
  </w:style>
  <w:style w:type="paragraph" w:customStyle="1" w:styleId="61">
    <w:name w:val="Char Char2 Char Char"/>
    <w:basedOn w:val="12"/>
    <w:qFormat/>
    <w:uiPriority w:val="99"/>
    <w:rPr>
      <w:rFonts w:ascii="Tahoma" w:hAnsi="Tahoma"/>
      <w:sz w:val="24"/>
    </w:rPr>
  </w:style>
  <w:style w:type="paragraph" w:customStyle="1" w:styleId="62">
    <w:name w:val="样式 标题 2 + Times New Roman 四号 非加粗 段前: 5 磅 段后: 0 磅 行距: 固定值 20..."/>
    <w:basedOn w:val="4"/>
    <w:qFormat/>
    <w:uiPriority w:val="99"/>
    <w:pPr>
      <w:spacing w:line="400" w:lineRule="exact"/>
    </w:pPr>
    <w:rPr>
      <w:rFonts w:ascii="Times New Roman" w:hAnsi="Times New Roman" w:cs="宋体"/>
      <w:b/>
      <w:bCs w:val="0"/>
      <w:sz w:val="28"/>
      <w:szCs w:val="20"/>
    </w:rPr>
  </w:style>
  <w:style w:type="paragraph" w:customStyle="1" w:styleId="63">
    <w:name w:val="表格文字"/>
    <w:basedOn w:val="1"/>
    <w:qFormat/>
    <w:uiPriority w:val="99"/>
    <w:pPr>
      <w:adjustRightInd w:val="0"/>
      <w:spacing w:line="420" w:lineRule="atLeast"/>
      <w:jc w:val="left"/>
      <w:textAlignment w:val="baseline"/>
    </w:pPr>
    <w:rPr>
      <w:kern w:val="0"/>
      <w:szCs w:val="20"/>
    </w:rPr>
  </w:style>
  <w:style w:type="paragraph" w:customStyle="1" w:styleId="64">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默认段落字体 Para Char Char Char Char Char Char Char Char Char1 Char Char Char Char Char Char Char"/>
    <w:basedOn w:val="12"/>
    <w:qFormat/>
    <w:uiPriority w:val="99"/>
    <w:rPr>
      <w:rFonts w:ascii="Tahoma" w:hAnsi="Tahoma"/>
      <w:sz w:val="24"/>
    </w:rPr>
  </w:style>
  <w:style w:type="paragraph" w:customStyle="1" w:styleId="66">
    <w:name w:val="Char Char2"/>
    <w:basedOn w:val="12"/>
    <w:qFormat/>
    <w:uiPriority w:val="99"/>
    <w:rPr>
      <w:rFonts w:ascii="Tahoma" w:hAnsi="Tahoma"/>
      <w:sz w:val="24"/>
    </w:rPr>
  </w:style>
  <w:style w:type="paragraph" w:customStyle="1" w:styleId="67">
    <w:name w:val="表格"/>
    <w:basedOn w:val="1"/>
    <w:qFormat/>
    <w:uiPriority w:val="99"/>
    <w:pPr>
      <w:jc w:val="center"/>
      <w:textAlignment w:val="center"/>
    </w:pPr>
    <w:rPr>
      <w:rFonts w:ascii="华文细黑" w:hAnsi="华文细黑"/>
      <w:kern w:val="0"/>
      <w:szCs w:val="20"/>
    </w:rPr>
  </w:style>
  <w:style w:type="paragraph" w:customStyle="1" w:styleId="68">
    <w:name w:val="样式 标题 1 + 黑体 三号 非加粗 居中 段前: 6 磅 段后: 6 磅 行距: 固定值 20 磅"/>
    <w:basedOn w:val="3"/>
    <w:qFormat/>
    <w:uiPriority w:val="99"/>
    <w:pPr>
      <w:spacing w:line="400" w:lineRule="exact"/>
      <w:jc w:val="center"/>
    </w:pPr>
    <w:rPr>
      <w:rFonts w:ascii="黑体" w:hAnsi="黑体" w:eastAsia="黑体" w:cs="宋体"/>
      <w:b w:val="0"/>
      <w:bCs w:val="0"/>
      <w:sz w:val="32"/>
      <w:szCs w:val="20"/>
    </w:rPr>
  </w:style>
  <w:style w:type="paragraph" w:customStyle="1" w:styleId="69">
    <w:name w:val="1"/>
    <w:basedOn w:val="1"/>
    <w:next w:val="1"/>
    <w:qFormat/>
    <w:uiPriority w:val="99"/>
  </w:style>
  <w:style w:type="character" w:customStyle="1" w:styleId="70">
    <w:name w:val="font161"/>
    <w:qFormat/>
    <w:uiPriority w:val="99"/>
    <w:rPr>
      <w:b/>
      <w:sz w:val="32"/>
    </w:rPr>
  </w:style>
  <w:style w:type="character" w:customStyle="1" w:styleId="71">
    <w:name w:val="Char Char1"/>
    <w:qFormat/>
    <w:uiPriority w:val="99"/>
    <w:rPr>
      <w:rFonts w:ascii="宋体" w:hAnsi="Courier New" w:eastAsia="宋体"/>
      <w:kern w:val="2"/>
      <w:sz w:val="24"/>
      <w:lang w:val="en-US" w:eastAsia="zh-CN"/>
    </w:rPr>
  </w:style>
  <w:style w:type="paragraph" w:styleId="72">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普通正文"/>
    <w:basedOn w:val="1"/>
    <w:qFormat/>
    <w:uiPriority w:val="99"/>
    <w:pPr>
      <w:adjustRightInd w:val="0"/>
      <w:spacing w:before="120" w:after="120" w:line="360" w:lineRule="auto"/>
      <w:ind w:firstLine="480"/>
      <w:jc w:val="left"/>
      <w:textAlignment w:val="baseline"/>
    </w:pPr>
    <w:rPr>
      <w:rFonts w:ascii="Arial" w:hAnsi="Arial"/>
      <w:kern w:val="0"/>
      <w:sz w:val="24"/>
    </w:rPr>
  </w:style>
  <w:style w:type="paragraph" w:styleId="7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1</Pages>
  <Words>1158</Words>
  <Characters>6602</Characters>
  <Lines>55</Lines>
  <Paragraphs>15</Paragraphs>
  <TotalTime>10</TotalTime>
  <ScaleCrop>false</ScaleCrop>
  <LinksUpToDate>false</LinksUpToDate>
  <CharactersWithSpaces>7745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2020-12-17T03:15:00Z</dcterms:created>
  <dc:creator>zq</dc:creator>
  <cp:lastModifiedBy>车车</cp:lastModifiedBy>
  <cp:lastPrinted>2020-12-31T09:17:00Z</cp:lastPrinted>
  <dcterms:modified xsi:type="dcterms:W3CDTF">2021-01-12T06:24:30Z</dcterms:modified>
  <dc:title>第一章 投标人须知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